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8E21A" w14:textId="68A585CF" w:rsidR="00C11798" w:rsidRPr="00B40C02" w:rsidRDefault="00F610FB">
      <w:pPr>
        <w:pStyle w:val="Title"/>
        <w:jc w:val="center"/>
        <w:rPr>
          <w:rFonts w:ascii="Times New Roman" w:hAnsi="Times New Roman" w:cs="Times New Roman"/>
          <w:sz w:val="24"/>
          <w:szCs w:val="24"/>
          <w:lang w:val="en-GB"/>
        </w:rPr>
      </w:pPr>
      <w:r w:rsidRPr="00B40C02">
        <w:rPr>
          <w:rFonts w:ascii="Times New Roman" w:hAnsi="Times New Roman" w:cs="Times New Roman"/>
          <w:sz w:val="24"/>
          <w:szCs w:val="24"/>
          <w:lang w:val="en-GB"/>
        </w:rPr>
        <w:t>README for Data Package</w:t>
      </w:r>
    </w:p>
    <w:p w14:paraId="6E46C92C" w14:textId="77777777" w:rsidR="00C11798" w:rsidRPr="00B40C02" w:rsidRDefault="00000000">
      <w:pPr>
        <w:spacing w:after="120"/>
        <w:rPr>
          <w:rFonts w:cs="Times New Roman"/>
          <w:sz w:val="24"/>
          <w:szCs w:val="24"/>
          <w:lang w:val="en-GB"/>
        </w:rPr>
      </w:pPr>
      <w:r w:rsidRPr="00B40C02">
        <w:rPr>
          <w:rFonts w:cs="Times New Roman"/>
          <w:b/>
          <w:sz w:val="24"/>
          <w:szCs w:val="24"/>
          <w:lang w:val="en-GB"/>
        </w:rPr>
        <w:t>Source data for the manuscript:</w:t>
      </w:r>
    </w:p>
    <w:p w14:paraId="2CA092FF" w14:textId="77777777" w:rsidR="00C11798" w:rsidRPr="00B40C02" w:rsidRDefault="00000000">
      <w:pPr>
        <w:spacing w:after="160"/>
        <w:rPr>
          <w:rFonts w:cs="Times New Roman"/>
          <w:sz w:val="24"/>
          <w:szCs w:val="24"/>
          <w:lang w:val="en-GB"/>
        </w:rPr>
      </w:pPr>
      <w:r w:rsidRPr="00B40C02">
        <w:rPr>
          <w:rFonts w:cs="Times New Roman"/>
          <w:i/>
          <w:sz w:val="24"/>
          <w:szCs w:val="24"/>
          <w:lang w:val="en-GB"/>
        </w:rPr>
        <w:t>A data-driven elucidation of the challenges in designing stable quinone derivatives for aqueous organic redox flow batteries: correlations between thermodynamics of chemical degradation and energy capacity metrics</w:t>
      </w:r>
    </w:p>
    <w:p w14:paraId="22B21C34" w14:textId="03A51010" w:rsidR="00665356" w:rsidRPr="00B40C02" w:rsidRDefault="00665356">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 xml:space="preserve">This data package contains the datasets required to minimally reproduce the line and point graphs in Fig. 3, Fig. 4, and Fig. 5 of the manuscript, as requested by the journal. It also includes comprehensive </w:t>
      </w:r>
      <w:r w:rsidR="00DF6707" w:rsidRPr="00B40C02">
        <w:rPr>
          <w:rFonts w:eastAsia="SimSun" w:cs="Times New Roman"/>
          <w:sz w:val="24"/>
          <w:szCs w:val="24"/>
          <w:lang w:val="en-GB" w:eastAsia="zh-CN"/>
        </w:rPr>
        <w:t xml:space="preserve">curated </w:t>
      </w:r>
      <w:r w:rsidRPr="00B40C02">
        <w:rPr>
          <w:rFonts w:eastAsia="SimSun" w:cs="Times New Roman"/>
          <w:sz w:val="24"/>
          <w:szCs w:val="24"/>
          <w:lang w:val="en-GB" w:eastAsia="zh-CN"/>
        </w:rPr>
        <w:t>source datasets used in the manuscript analyses, selected source data for Supporting Information figures, and initially generated reac</w:t>
      </w:r>
      <w:r w:rsidR="00304D4E" w:rsidRPr="00B40C02">
        <w:rPr>
          <w:rFonts w:eastAsia="SimSun" w:cs="Times New Roman"/>
          <w:sz w:val="24"/>
          <w:szCs w:val="24"/>
          <w:lang w:val="en-GB" w:eastAsia="zh-CN"/>
        </w:rPr>
        <w:t>tant</w:t>
      </w:r>
      <w:r w:rsidRPr="00B40C02">
        <w:rPr>
          <w:rFonts w:eastAsia="SimSun" w:cs="Times New Roman"/>
          <w:sz w:val="24"/>
          <w:szCs w:val="24"/>
          <w:lang w:val="en-GB" w:eastAsia="zh-CN"/>
        </w:rPr>
        <w:t>-product structures before energy-based screening.</w:t>
      </w:r>
    </w:p>
    <w:p w14:paraId="1567064E" w14:textId="34B16810" w:rsidR="00C11798" w:rsidRPr="00B40C02" w:rsidRDefault="00000000">
      <w:pPr>
        <w:spacing w:after="120" w:line="259" w:lineRule="auto"/>
        <w:rPr>
          <w:rFonts w:eastAsia="SimSun" w:cs="Times New Roman"/>
          <w:sz w:val="24"/>
          <w:szCs w:val="24"/>
          <w:lang w:val="en-GB" w:eastAsia="zh-CN"/>
        </w:rPr>
      </w:pPr>
      <w:r w:rsidRPr="00B40C02">
        <w:rPr>
          <w:rFonts w:cs="Times New Roman"/>
          <w:sz w:val="24"/>
          <w:szCs w:val="24"/>
          <w:lang w:val="en-GB"/>
        </w:rPr>
        <w:t xml:space="preserve">The package is organized into </w:t>
      </w:r>
      <w:r w:rsidR="003B19F9" w:rsidRPr="00B40C02">
        <w:rPr>
          <w:rFonts w:eastAsia="SimSun" w:cs="Times New Roman"/>
          <w:sz w:val="24"/>
          <w:szCs w:val="24"/>
          <w:lang w:val="en-GB" w:eastAsia="zh-CN"/>
        </w:rPr>
        <w:t>five</w:t>
      </w:r>
      <w:r w:rsidRPr="00B40C02">
        <w:rPr>
          <w:rFonts w:cs="Times New Roman"/>
          <w:sz w:val="24"/>
          <w:szCs w:val="24"/>
          <w:lang w:val="en-GB"/>
        </w:rPr>
        <w:t xml:space="preserve"> folders:</w:t>
      </w:r>
    </w:p>
    <w:p w14:paraId="48D1604F" w14:textId="6E27E55C" w:rsidR="00957DF3" w:rsidRPr="00B40C02" w:rsidRDefault="00AE5806">
      <w:pPr>
        <w:spacing w:after="120" w:line="259" w:lineRule="auto"/>
        <w:rPr>
          <w:rFonts w:eastAsia="SimSun" w:cs="Times New Roman"/>
          <w:b/>
          <w:bCs/>
          <w:sz w:val="24"/>
          <w:szCs w:val="24"/>
          <w:lang w:val="en-GB" w:eastAsia="zh-CN"/>
        </w:rPr>
      </w:pPr>
      <w:r w:rsidRPr="00B40C02">
        <w:rPr>
          <w:rFonts w:eastAsia="SimSun" w:cs="Times New Roman"/>
          <w:sz w:val="24"/>
          <w:szCs w:val="24"/>
          <w:lang w:val="en-GB" w:eastAsia="zh-CN"/>
        </w:rPr>
        <w:t>(</w:t>
      </w:r>
      <w:r w:rsidR="009E37BE">
        <w:rPr>
          <w:rFonts w:eastAsia="SimSun" w:cs="Times New Roman"/>
          <w:sz w:val="24"/>
          <w:szCs w:val="24"/>
          <w:lang w:val="en-GB" w:eastAsia="zh-CN"/>
        </w:rPr>
        <w:t>1</w:t>
      </w:r>
      <w:r w:rsidRPr="00B40C02">
        <w:rPr>
          <w:rFonts w:eastAsia="SimSun" w:cs="Times New Roman"/>
          <w:sz w:val="24"/>
          <w:szCs w:val="24"/>
          <w:lang w:val="en-GB" w:eastAsia="zh-CN"/>
        </w:rPr>
        <w:t>)</w:t>
      </w:r>
      <w:r w:rsidR="00957DF3" w:rsidRPr="00B40C02">
        <w:rPr>
          <w:rFonts w:eastAsia="SimSun" w:cs="Times New Roman"/>
          <w:sz w:val="24"/>
          <w:szCs w:val="24"/>
          <w:lang w:val="en-GB" w:eastAsia="zh-CN"/>
        </w:rPr>
        <w:t xml:space="preserve">. </w:t>
      </w:r>
      <w:r w:rsidR="003B19F9" w:rsidRPr="00B40C02">
        <w:rPr>
          <w:rFonts w:eastAsia="SimSun" w:cs="Times New Roman"/>
          <w:b/>
          <w:bCs/>
          <w:sz w:val="24"/>
          <w:szCs w:val="24"/>
          <w:lang w:val="en-GB" w:eastAsia="zh-CN"/>
        </w:rPr>
        <w:t>Fig3</w:t>
      </w:r>
    </w:p>
    <w:p w14:paraId="3DFD1EAF" w14:textId="38514CC1" w:rsidR="008F5A9C" w:rsidRPr="00B40C02" w:rsidRDefault="00C428B0">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This folder contains the figure-specific source data used to reproduce Fig. 3, which shows the correlation between the predicted redox potential and the reaction Gibbs free-energy descriptors for six degradation mechanisms.</w:t>
      </w:r>
    </w:p>
    <w:p w14:paraId="220F04B3" w14:textId="36C3E435" w:rsidR="00A716F9" w:rsidRPr="00B40C02" w:rsidRDefault="00AE5806">
      <w:pPr>
        <w:spacing w:after="120" w:line="259" w:lineRule="auto"/>
        <w:rPr>
          <w:rFonts w:eastAsia="SimSun" w:cs="Times New Roman"/>
          <w:b/>
          <w:bCs/>
          <w:sz w:val="24"/>
          <w:szCs w:val="24"/>
          <w:lang w:val="en-GB" w:eastAsia="zh-CN"/>
        </w:rPr>
      </w:pPr>
      <w:r w:rsidRPr="00B40C02">
        <w:rPr>
          <w:rFonts w:eastAsia="SimSun" w:cs="Times New Roman"/>
          <w:sz w:val="24"/>
          <w:szCs w:val="24"/>
          <w:lang w:val="en-GB" w:eastAsia="zh-CN"/>
        </w:rPr>
        <w:t>(</w:t>
      </w:r>
      <w:r w:rsidR="009E37BE">
        <w:rPr>
          <w:rFonts w:eastAsia="SimSun" w:cs="Times New Roman"/>
          <w:sz w:val="24"/>
          <w:szCs w:val="24"/>
          <w:lang w:val="en-GB" w:eastAsia="zh-CN"/>
        </w:rPr>
        <w:t>2</w:t>
      </w:r>
      <w:r w:rsidRPr="00B40C02">
        <w:rPr>
          <w:rFonts w:eastAsia="SimSun" w:cs="Times New Roman"/>
          <w:sz w:val="24"/>
          <w:szCs w:val="24"/>
          <w:lang w:val="en-GB" w:eastAsia="zh-CN"/>
        </w:rPr>
        <w:t>)</w:t>
      </w:r>
      <w:r w:rsidR="00A716F9" w:rsidRPr="00B40C02">
        <w:rPr>
          <w:rFonts w:eastAsia="SimSun" w:cs="Times New Roman"/>
          <w:sz w:val="24"/>
          <w:szCs w:val="24"/>
          <w:lang w:val="en-GB" w:eastAsia="zh-CN"/>
        </w:rPr>
        <w:t xml:space="preserve">. </w:t>
      </w:r>
      <w:r w:rsidR="00A716F9" w:rsidRPr="00B40C02">
        <w:rPr>
          <w:rFonts w:eastAsia="SimSun" w:cs="Times New Roman"/>
          <w:b/>
          <w:bCs/>
          <w:sz w:val="24"/>
          <w:szCs w:val="24"/>
          <w:lang w:val="en-GB" w:eastAsia="zh-CN"/>
        </w:rPr>
        <w:t>Fig4</w:t>
      </w:r>
    </w:p>
    <w:p w14:paraId="19BB4B49" w14:textId="7B2ADCAA" w:rsidR="008F5A9C" w:rsidRPr="00B40C02" w:rsidRDefault="00B02DDC">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This folder contains the figure-specific source data used to reproduce Fig. 4, which compares the effects of different functional groups on the relative reaction Gibbs free-energy descriptors for different degradation mechanisms.</w:t>
      </w:r>
    </w:p>
    <w:p w14:paraId="722C0494" w14:textId="42441481" w:rsidR="00A716F9" w:rsidRPr="00B40C02" w:rsidRDefault="00AE5806">
      <w:pPr>
        <w:spacing w:after="120" w:line="259" w:lineRule="auto"/>
        <w:rPr>
          <w:rFonts w:eastAsia="SimSun" w:cs="Times New Roman"/>
          <w:b/>
          <w:bCs/>
          <w:sz w:val="24"/>
          <w:szCs w:val="24"/>
          <w:lang w:val="en-GB" w:eastAsia="zh-CN"/>
        </w:rPr>
      </w:pPr>
      <w:r w:rsidRPr="00B40C02">
        <w:rPr>
          <w:rFonts w:eastAsia="SimSun" w:cs="Times New Roman"/>
          <w:sz w:val="24"/>
          <w:szCs w:val="24"/>
          <w:lang w:val="en-GB" w:eastAsia="zh-CN"/>
        </w:rPr>
        <w:t>(</w:t>
      </w:r>
      <w:r w:rsidR="009E37BE">
        <w:rPr>
          <w:rFonts w:eastAsia="SimSun" w:cs="Times New Roman"/>
          <w:sz w:val="24"/>
          <w:szCs w:val="24"/>
          <w:lang w:val="en-GB" w:eastAsia="zh-CN"/>
        </w:rPr>
        <w:t>3</w:t>
      </w:r>
      <w:r w:rsidRPr="00B40C02">
        <w:rPr>
          <w:rFonts w:eastAsia="SimSun" w:cs="Times New Roman"/>
          <w:sz w:val="24"/>
          <w:szCs w:val="24"/>
          <w:lang w:val="en-GB" w:eastAsia="zh-CN"/>
        </w:rPr>
        <w:t>)</w:t>
      </w:r>
      <w:r w:rsidR="00A716F9" w:rsidRPr="00B40C02">
        <w:rPr>
          <w:rFonts w:eastAsia="SimSun" w:cs="Times New Roman"/>
          <w:sz w:val="24"/>
          <w:szCs w:val="24"/>
          <w:lang w:val="en-GB" w:eastAsia="zh-CN"/>
        </w:rPr>
        <w:t xml:space="preserve">. </w:t>
      </w:r>
      <w:r w:rsidR="00A716F9" w:rsidRPr="00B40C02">
        <w:rPr>
          <w:rFonts w:eastAsia="SimSun" w:cs="Times New Roman"/>
          <w:b/>
          <w:bCs/>
          <w:sz w:val="24"/>
          <w:szCs w:val="24"/>
          <w:lang w:val="en-GB" w:eastAsia="zh-CN"/>
        </w:rPr>
        <w:t>Fig5</w:t>
      </w:r>
    </w:p>
    <w:p w14:paraId="2621DCC8" w14:textId="2B9587D0" w:rsidR="00B02DDC" w:rsidRPr="00B40C02" w:rsidRDefault="00B02DDC">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This folder contains the figure-specific source data used to reproduce Fig. 5, which shows the relationship between ML-predicted solubility descriptors and the reaction Gibbs free-energy descriptors for the six degradation mechanisms.</w:t>
      </w:r>
    </w:p>
    <w:p w14:paraId="60107088" w14:textId="724BDBEA" w:rsidR="00AE5806" w:rsidRPr="00B40C02" w:rsidRDefault="00AE5806" w:rsidP="00AE5806">
      <w:pPr>
        <w:spacing w:after="120" w:line="259" w:lineRule="auto"/>
        <w:rPr>
          <w:rFonts w:eastAsia="SimSun" w:cs="Times New Roman"/>
          <w:b/>
          <w:sz w:val="24"/>
          <w:szCs w:val="24"/>
          <w:lang w:val="en-GB" w:eastAsia="zh-CN"/>
        </w:rPr>
      </w:pPr>
      <w:r w:rsidRPr="00B40C02">
        <w:rPr>
          <w:rFonts w:eastAsia="SimSun" w:cs="Times New Roman"/>
          <w:sz w:val="24"/>
          <w:szCs w:val="24"/>
          <w:lang w:val="en-GB" w:eastAsia="zh-CN"/>
        </w:rPr>
        <w:t>(</w:t>
      </w:r>
      <w:r w:rsidR="009E37BE">
        <w:rPr>
          <w:rFonts w:eastAsia="SimSun" w:cs="Times New Roman"/>
          <w:sz w:val="24"/>
          <w:szCs w:val="24"/>
          <w:lang w:val="en-GB" w:eastAsia="zh-CN"/>
        </w:rPr>
        <w:t>4</w:t>
      </w:r>
      <w:r w:rsidRPr="00B40C02">
        <w:rPr>
          <w:rFonts w:eastAsia="SimSun" w:cs="Times New Roman"/>
          <w:sz w:val="24"/>
          <w:szCs w:val="24"/>
          <w:lang w:val="en-GB" w:eastAsia="zh-CN"/>
        </w:rPr>
        <w:t>)</w:t>
      </w:r>
      <w:r w:rsidR="00A716F9" w:rsidRPr="00B40C02">
        <w:rPr>
          <w:rFonts w:eastAsia="SimSun" w:cs="Times New Roman"/>
          <w:sz w:val="24"/>
          <w:szCs w:val="24"/>
          <w:lang w:val="en-GB" w:eastAsia="zh-CN"/>
        </w:rPr>
        <w:t xml:space="preserve">. </w:t>
      </w:r>
      <w:r w:rsidR="00B40C02" w:rsidRPr="00B40C02">
        <w:rPr>
          <w:rFonts w:eastAsia="SimSun" w:cs="Times New Roman"/>
          <w:b/>
          <w:bCs/>
          <w:sz w:val="24"/>
          <w:szCs w:val="24"/>
          <w:lang w:val="en-GB" w:eastAsia="zh-CN"/>
        </w:rPr>
        <w:t>Comp_dataset</w:t>
      </w:r>
      <w:r w:rsidR="00B40C02">
        <w:rPr>
          <w:rFonts w:cs="Times New Roman"/>
          <w:b/>
          <w:sz w:val="24"/>
          <w:szCs w:val="24"/>
          <w:lang w:val="en-GB"/>
        </w:rPr>
        <w:t xml:space="preserve"> </w:t>
      </w:r>
    </w:p>
    <w:p w14:paraId="46A4569D" w14:textId="1D3E7225" w:rsidR="002A01F2" w:rsidRDefault="002A01F2" w:rsidP="00AE5806">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This folder contains th</w:t>
      </w:r>
      <w:r w:rsidR="00B40C02">
        <w:rPr>
          <w:rFonts w:eastAsia="SimSun" w:cs="Times New Roman"/>
          <w:sz w:val="24"/>
          <w:szCs w:val="24"/>
          <w:lang w:val="en-GB" w:eastAsia="zh-CN"/>
        </w:rPr>
        <w:t>e complete set of</w:t>
      </w:r>
      <w:r w:rsidRPr="00B40C02">
        <w:rPr>
          <w:rFonts w:eastAsia="SimSun" w:cs="Times New Roman"/>
          <w:sz w:val="24"/>
          <w:szCs w:val="24"/>
          <w:lang w:val="en-GB" w:eastAsia="zh-CN"/>
        </w:rPr>
        <w:t xml:space="preserve"> generated reactant–product structures and their calculated energies before</w:t>
      </w:r>
      <w:r w:rsidR="00B40C02" w:rsidRPr="00B40C02">
        <w:rPr>
          <w:rFonts w:eastAsia="SimSun" w:cs="Times New Roman"/>
          <w:sz w:val="24"/>
          <w:szCs w:val="24"/>
          <w:lang w:val="en-GB" w:eastAsia="zh-CN"/>
        </w:rPr>
        <w:t xml:space="preserve"> deletion of</w:t>
      </w:r>
      <w:r w:rsidRPr="00B40C02">
        <w:rPr>
          <w:rFonts w:eastAsia="SimSun" w:cs="Times New Roman"/>
          <w:sz w:val="24"/>
          <w:szCs w:val="24"/>
          <w:lang w:val="en-GB" w:eastAsia="zh-CN"/>
        </w:rPr>
        <w:t xml:space="preserve"> </w:t>
      </w:r>
      <w:r w:rsidR="00B40C02" w:rsidRPr="00B40C02">
        <w:rPr>
          <w:rFonts w:eastAsia="SimSun" w:cs="Times New Roman"/>
          <w:sz w:val="24"/>
          <w:szCs w:val="24"/>
          <w:lang w:val="en-GB" w:eastAsia="zh-CN"/>
        </w:rPr>
        <w:t xml:space="preserve">conformers/isomers based on their </w:t>
      </w:r>
      <w:r w:rsidRPr="00B40C02">
        <w:rPr>
          <w:rFonts w:eastAsia="SimSun" w:cs="Times New Roman"/>
          <w:sz w:val="24"/>
          <w:szCs w:val="24"/>
          <w:lang w:val="en-GB" w:eastAsia="zh-CN"/>
        </w:rPr>
        <w:t>energy</w:t>
      </w:r>
      <w:r w:rsidR="00B40C02" w:rsidRPr="00B40C02">
        <w:rPr>
          <w:rFonts w:eastAsia="SimSun" w:cs="Times New Roman"/>
          <w:sz w:val="24"/>
          <w:szCs w:val="24"/>
          <w:lang w:val="en-GB" w:eastAsia="zh-CN"/>
        </w:rPr>
        <w:t>.</w:t>
      </w:r>
      <w:r w:rsidRPr="00B40C02">
        <w:rPr>
          <w:rFonts w:eastAsia="SimSun" w:cs="Times New Roman"/>
          <w:sz w:val="24"/>
          <w:szCs w:val="24"/>
          <w:lang w:val="en-GB" w:eastAsia="zh-CN"/>
        </w:rPr>
        <w:t xml:space="preserve"> </w:t>
      </w:r>
      <w:bookmarkStart w:id="0" w:name="OLE_LINK27"/>
      <w:r w:rsidRPr="00B40C02">
        <w:rPr>
          <w:rFonts w:eastAsia="SimSun" w:cs="Times New Roman"/>
          <w:sz w:val="24"/>
          <w:szCs w:val="24"/>
          <w:lang w:val="en-GB" w:eastAsia="zh-CN"/>
        </w:rPr>
        <w:t>These data document the reaction-enumeration process</w:t>
      </w:r>
      <w:bookmarkEnd w:id="0"/>
      <w:r w:rsidRPr="00B40C02">
        <w:rPr>
          <w:rFonts w:eastAsia="SimSun" w:cs="Times New Roman"/>
          <w:sz w:val="24"/>
          <w:szCs w:val="24"/>
          <w:lang w:val="en-GB" w:eastAsia="zh-CN"/>
        </w:rPr>
        <w:t>, while the final manuscript datasets use the selected lowest-energy product</w:t>
      </w:r>
      <w:r w:rsidR="00B02DDC" w:rsidRPr="00B40C02">
        <w:rPr>
          <w:rFonts w:eastAsia="SimSun" w:cs="Times New Roman"/>
          <w:sz w:val="24"/>
          <w:szCs w:val="24"/>
          <w:lang w:val="en-GB" w:eastAsia="zh-CN"/>
        </w:rPr>
        <w:t xml:space="preserve"> structure</w:t>
      </w:r>
      <w:r w:rsidRPr="00B40C02">
        <w:rPr>
          <w:rFonts w:eastAsia="SimSun" w:cs="Times New Roman"/>
          <w:sz w:val="24"/>
          <w:szCs w:val="24"/>
          <w:lang w:val="en-GB" w:eastAsia="zh-CN"/>
        </w:rPr>
        <w:t xml:space="preserve"> for each reactant and degradation reaction type.</w:t>
      </w:r>
    </w:p>
    <w:p w14:paraId="594EC918" w14:textId="08AF18A6" w:rsidR="009E37BE" w:rsidRPr="00B40C02" w:rsidRDefault="009E37BE" w:rsidP="009E37BE">
      <w:pPr>
        <w:spacing w:after="80"/>
        <w:rPr>
          <w:rFonts w:eastAsia="SimSun" w:cs="Times New Roman"/>
          <w:sz w:val="24"/>
          <w:szCs w:val="24"/>
          <w:lang w:val="en-GB" w:eastAsia="zh-CN"/>
        </w:rPr>
      </w:pPr>
      <w:r w:rsidRPr="00B40C02">
        <w:rPr>
          <w:rFonts w:eastAsia="SimSun" w:cs="Times New Roman"/>
          <w:sz w:val="24"/>
          <w:szCs w:val="24"/>
          <w:lang w:val="en-GB" w:eastAsia="zh-CN"/>
        </w:rPr>
        <w:t>(</w:t>
      </w:r>
      <w:r>
        <w:rPr>
          <w:rFonts w:eastAsia="SimSun" w:cs="Times New Roman"/>
          <w:sz w:val="24"/>
          <w:szCs w:val="24"/>
          <w:lang w:val="en-GB" w:eastAsia="zh-CN"/>
        </w:rPr>
        <w:t>5</w:t>
      </w:r>
      <w:r w:rsidRPr="00B40C02">
        <w:rPr>
          <w:rFonts w:eastAsia="SimSun" w:cs="Times New Roman"/>
          <w:sz w:val="24"/>
          <w:szCs w:val="24"/>
          <w:lang w:val="en-GB" w:eastAsia="zh-CN"/>
        </w:rPr>
        <w:t>).</w:t>
      </w:r>
      <w:r w:rsidRPr="00B40C02">
        <w:rPr>
          <w:rFonts w:cs="Times New Roman"/>
          <w:b/>
          <w:bCs/>
          <w:sz w:val="24"/>
          <w:szCs w:val="24"/>
          <w:lang w:val="en-GB"/>
        </w:rPr>
        <w:t xml:space="preserve"> </w:t>
      </w:r>
      <w:r>
        <w:rPr>
          <w:rFonts w:cs="Times New Roman"/>
          <w:b/>
          <w:bCs/>
          <w:sz w:val="24"/>
          <w:szCs w:val="24"/>
          <w:lang w:val="en-GB"/>
        </w:rPr>
        <w:t>SupportingInfo_</w:t>
      </w:r>
      <w:r w:rsidRPr="00B40C02">
        <w:rPr>
          <w:rFonts w:cs="Times New Roman"/>
          <w:b/>
          <w:bCs/>
          <w:sz w:val="24"/>
          <w:szCs w:val="24"/>
          <w:lang w:val="en-GB"/>
        </w:rPr>
        <w:t>source</w:t>
      </w:r>
      <w:r>
        <w:rPr>
          <w:rFonts w:cs="Times New Roman"/>
          <w:b/>
          <w:bCs/>
          <w:sz w:val="24"/>
          <w:szCs w:val="24"/>
          <w:lang w:val="en-GB"/>
        </w:rPr>
        <w:t>_</w:t>
      </w:r>
      <w:r w:rsidRPr="00B40C02">
        <w:rPr>
          <w:rFonts w:cs="Times New Roman"/>
          <w:b/>
          <w:bCs/>
          <w:sz w:val="24"/>
          <w:szCs w:val="24"/>
          <w:lang w:val="en-GB"/>
        </w:rPr>
        <w:t>data</w:t>
      </w:r>
    </w:p>
    <w:p w14:paraId="21E3B3A4" w14:textId="09E92E90" w:rsidR="009E37BE" w:rsidRPr="00B40C02" w:rsidRDefault="009E37BE" w:rsidP="009E37BE">
      <w:pPr>
        <w:spacing w:after="120" w:line="259" w:lineRule="auto"/>
        <w:rPr>
          <w:rFonts w:eastAsia="SimSun" w:cs="Times New Roman"/>
          <w:sz w:val="24"/>
          <w:szCs w:val="24"/>
          <w:lang w:val="en-GB" w:eastAsia="zh-CN"/>
        </w:rPr>
      </w:pPr>
      <w:bookmarkStart w:id="1" w:name="OLE_LINK1"/>
      <w:r w:rsidRPr="00B40C02">
        <w:rPr>
          <w:rFonts w:eastAsia="SimSun" w:cs="Times New Roman"/>
          <w:sz w:val="24"/>
          <w:szCs w:val="24"/>
          <w:lang w:val="en-GB" w:eastAsia="zh-CN"/>
        </w:rPr>
        <w:t>This folder contains the comprehensive curated source datasets used for Supporting Information figures, including solvation-energy-related values and the benchmark dataset</w:t>
      </w:r>
      <w:r w:rsidR="00B033DF">
        <w:rPr>
          <w:rFonts w:eastAsia="SimSun" w:cs="Times New Roman"/>
          <w:sz w:val="24"/>
          <w:szCs w:val="24"/>
          <w:lang w:val="en-GB" w:eastAsia="zh-CN"/>
        </w:rPr>
        <w:t xml:space="preserve"> </w:t>
      </w:r>
      <w:r w:rsidRPr="00B40C02">
        <w:rPr>
          <w:rFonts w:eastAsia="SimSun" w:cs="Times New Roman"/>
          <w:b/>
          <w:bCs/>
          <w:sz w:val="24"/>
          <w:szCs w:val="24"/>
          <w:lang w:val="en-GB" w:eastAsia="zh-CN"/>
        </w:rPr>
        <w:t>E_G_benchmark.csv</w:t>
      </w:r>
      <w:r w:rsidRPr="00B40C02">
        <w:rPr>
          <w:rFonts w:eastAsia="SimSun" w:cs="Times New Roman"/>
          <w:sz w:val="24"/>
          <w:szCs w:val="24"/>
          <w:lang w:val="en-GB" w:eastAsia="zh-CN"/>
        </w:rPr>
        <w:t>.</w:t>
      </w:r>
    </w:p>
    <w:bookmarkEnd w:id="1"/>
    <w:p w14:paraId="2660B77F" w14:textId="55509B36" w:rsidR="00C11798" w:rsidRPr="00B40C02" w:rsidRDefault="00F54B05" w:rsidP="00443B11">
      <w:pPr>
        <w:pStyle w:val="Heading1"/>
        <w:spacing w:after="120" w:line="259" w:lineRule="auto"/>
        <w:rPr>
          <w:rFonts w:ascii="Times New Roman" w:eastAsia="SimSun" w:hAnsi="Times New Roman" w:cs="Times New Roman"/>
          <w:sz w:val="24"/>
          <w:szCs w:val="24"/>
          <w:lang w:val="en-GB" w:eastAsia="zh-CN"/>
        </w:rPr>
      </w:pPr>
      <w:r w:rsidRPr="00B40C02">
        <w:rPr>
          <w:rFonts w:ascii="Times New Roman" w:eastAsia="SimSun" w:hAnsi="Times New Roman" w:cs="Times New Roman"/>
          <w:sz w:val="24"/>
          <w:szCs w:val="24"/>
          <w:lang w:val="en-GB" w:eastAsia="zh-CN"/>
        </w:rPr>
        <w:lastRenderedPageBreak/>
        <w:t>1</w:t>
      </w:r>
      <w:bookmarkStart w:id="2" w:name="OLE_LINK32"/>
      <w:r w:rsidRPr="00B40C02">
        <w:rPr>
          <w:rFonts w:ascii="Times New Roman" w:hAnsi="Times New Roman" w:cs="Times New Roman"/>
          <w:sz w:val="24"/>
          <w:szCs w:val="24"/>
          <w:lang w:val="en-GB"/>
        </w:rPr>
        <w:t xml:space="preserve">. </w:t>
      </w:r>
      <w:bookmarkStart w:id="3" w:name="OLE_LINK31"/>
      <w:r w:rsidRPr="00B40C02">
        <w:rPr>
          <w:rFonts w:ascii="Times New Roman" w:hAnsi="Times New Roman" w:cs="Times New Roman"/>
          <w:sz w:val="24"/>
          <w:szCs w:val="24"/>
          <w:lang w:val="en-GB"/>
        </w:rPr>
        <w:t xml:space="preserve">File naming </w:t>
      </w:r>
      <w:bookmarkEnd w:id="3"/>
      <w:r w:rsidRPr="00B40C02">
        <w:rPr>
          <w:rFonts w:ascii="Times New Roman" w:hAnsi="Times New Roman" w:cs="Times New Roman"/>
          <w:sz w:val="24"/>
          <w:szCs w:val="24"/>
          <w:lang w:val="en-GB"/>
        </w:rPr>
        <w:t>and mechanism labels</w:t>
      </w:r>
    </w:p>
    <w:p w14:paraId="7E10F0D4" w14:textId="381AFAFD" w:rsidR="00443B11" w:rsidRPr="00B40C02" w:rsidRDefault="00443B11" w:rsidP="00674919">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The source-data files are named according to the corresponding degradation mechanism. Examples are listed below:</w:t>
      </w:r>
    </w:p>
    <w:p w14:paraId="05246798" w14:textId="0FCECFE1" w:rsidR="00033480" w:rsidRPr="00B40C02" w:rsidRDefault="00033480" w:rsidP="00033480">
      <w:pPr>
        <w:spacing w:after="120" w:line="259" w:lineRule="auto"/>
        <w:jc w:val="center"/>
        <w:rPr>
          <w:rFonts w:eastAsia="SimSun" w:cs="Times New Roman"/>
          <w:sz w:val="24"/>
          <w:szCs w:val="24"/>
          <w:lang w:val="en-GB" w:eastAsia="zh-CN"/>
        </w:rPr>
      </w:pPr>
      <w:r w:rsidRPr="00B40C02">
        <w:rPr>
          <w:rFonts w:eastAsia="SimSun" w:cs="Times New Roman"/>
          <w:sz w:val="24"/>
          <w:szCs w:val="24"/>
          <w:lang w:val="en-GB" w:eastAsia="zh-CN"/>
        </w:rPr>
        <w:t>Table 1. Degradation-mechanism abbreviations and example source-data file names</w:t>
      </w:r>
    </w:p>
    <w:tbl>
      <w:tblPr>
        <w:tblStyle w:val="TableGrid"/>
        <w:tblW w:w="0" w:type="auto"/>
        <w:tblInd w:w="360" w:type="dxa"/>
        <w:tblLook w:val="04A0" w:firstRow="1" w:lastRow="0" w:firstColumn="1" w:lastColumn="0" w:noHBand="0" w:noVBand="1"/>
      </w:tblPr>
      <w:tblGrid>
        <w:gridCol w:w="2109"/>
        <w:gridCol w:w="3320"/>
        <w:gridCol w:w="3561"/>
      </w:tblGrid>
      <w:tr w:rsidR="00443B11" w:rsidRPr="00B40C02" w14:paraId="7C117A69" w14:textId="77777777" w:rsidTr="00033480">
        <w:tc>
          <w:tcPr>
            <w:tcW w:w="2109" w:type="dxa"/>
          </w:tcPr>
          <w:p w14:paraId="76F15360" w14:textId="6C7BFDA5"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Abbreviation</w:t>
            </w:r>
          </w:p>
        </w:tc>
        <w:tc>
          <w:tcPr>
            <w:tcW w:w="3320" w:type="dxa"/>
          </w:tcPr>
          <w:p w14:paraId="612EE2A0" w14:textId="53575889" w:rsidR="00443B11" w:rsidRPr="00B40C02" w:rsidRDefault="00443B11" w:rsidP="00033480">
            <w:pPr>
              <w:pStyle w:val="ListBullet"/>
              <w:numPr>
                <w:ilvl w:val="0"/>
                <w:numId w:val="0"/>
              </w:numPr>
              <w:spacing w:after="60"/>
              <w:jc w:val="center"/>
              <w:rPr>
                <w:rFonts w:eastAsia="SimSun" w:cs="Times New Roman"/>
                <w:sz w:val="24"/>
                <w:szCs w:val="24"/>
                <w:lang w:val="en-GB" w:eastAsia="zh-CN"/>
              </w:rPr>
            </w:pPr>
            <w:r w:rsidRPr="00B40C02">
              <w:rPr>
                <w:rFonts w:eastAsia="SimSun" w:cs="Times New Roman"/>
                <w:sz w:val="24"/>
                <w:szCs w:val="24"/>
                <w:lang w:val="en-GB" w:eastAsia="zh-CN"/>
              </w:rPr>
              <w:t>Degradation mechanism</w:t>
            </w:r>
          </w:p>
        </w:tc>
        <w:tc>
          <w:tcPr>
            <w:tcW w:w="3561" w:type="dxa"/>
          </w:tcPr>
          <w:p w14:paraId="5EB90C15" w14:textId="370FF67A" w:rsidR="00443B11" w:rsidRPr="00B40C02" w:rsidRDefault="00443B11" w:rsidP="00033480">
            <w:pPr>
              <w:pStyle w:val="ListBullet"/>
              <w:numPr>
                <w:ilvl w:val="0"/>
                <w:numId w:val="0"/>
              </w:numPr>
              <w:spacing w:after="60"/>
              <w:jc w:val="center"/>
              <w:rPr>
                <w:rFonts w:eastAsia="SimSun" w:cs="Times New Roman"/>
                <w:sz w:val="24"/>
                <w:szCs w:val="24"/>
                <w:lang w:val="en-GB" w:eastAsia="zh-CN"/>
              </w:rPr>
            </w:pPr>
            <w:r w:rsidRPr="00B40C02">
              <w:rPr>
                <w:rFonts w:eastAsia="SimSun" w:cs="Times New Roman"/>
                <w:sz w:val="24"/>
                <w:szCs w:val="24"/>
                <w:lang w:val="en-GB" w:eastAsia="zh-CN"/>
              </w:rPr>
              <w:t>Example file name</w:t>
            </w:r>
          </w:p>
        </w:tc>
      </w:tr>
      <w:tr w:rsidR="00443B11" w:rsidRPr="00B40C02" w14:paraId="2BF147F1" w14:textId="77777777" w:rsidTr="00033480">
        <w:tc>
          <w:tcPr>
            <w:tcW w:w="2109" w:type="dxa"/>
          </w:tcPr>
          <w:p w14:paraId="7FDD6E5A" w14:textId="37B6B51C"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M</w:t>
            </w:r>
          </w:p>
        </w:tc>
        <w:tc>
          <w:tcPr>
            <w:tcW w:w="3320" w:type="dxa"/>
          </w:tcPr>
          <w:p w14:paraId="4CB47E95" w14:textId="7201091C"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Michael addition</w:t>
            </w:r>
          </w:p>
        </w:tc>
        <w:tc>
          <w:tcPr>
            <w:tcW w:w="3561" w:type="dxa"/>
          </w:tcPr>
          <w:p w14:paraId="4368F0F9" w14:textId="3CEB4F9C"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ReaxEn_M_smiles.csv</w:t>
            </w:r>
          </w:p>
        </w:tc>
      </w:tr>
      <w:tr w:rsidR="00443B11" w:rsidRPr="00B40C02" w14:paraId="150A9D69" w14:textId="77777777" w:rsidTr="00033480">
        <w:tc>
          <w:tcPr>
            <w:tcW w:w="2109" w:type="dxa"/>
          </w:tcPr>
          <w:p w14:paraId="55053F54" w14:textId="774ED088"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G</w:t>
            </w:r>
          </w:p>
        </w:tc>
        <w:tc>
          <w:tcPr>
            <w:tcW w:w="3320" w:type="dxa"/>
          </w:tcPr>
          <w:p w14:paraId="6261A6F7" w14:textId="7180CF4C"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gem-diol formation</w:t>
            </w:r>
          </w:p>
        </w:tc>
        <w:tc>
          <w:tcPr>
            <w:tcW w:w="3561" w:type="dxa"/>
          </w:tcPr>
          <w:p w14:paraId="574F3755" w14:textId="2A59D563"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w:t>
            </w:r>
            <w:r w:rsidRPr="00B40C02">
              <w:rPr>
                <w:rFonts w:eastAsia="SimSun" w:cs="Times New Roman"/>
                <w:sz w:val="24"/>
                <w:szCs w:val="24"/>
                <w:lang w:val="en-GB" w:eastAsia="zh-CN"/>
              </w:rPr>
              <w:t>G</w:t>
            </w:r>
            <w:r w:rsidRPr="00B40C02">
              <w:rPr>
                <w:rFonts w:cs="Times New Roman"/>
                <w:sz w:val="24"/>
                <w:szCs w:val="24"/>
                <w:lang w:val="en-GB"/>
              </w:rPr>
              <w:t>_smiles.csv</w:t>
            </w:r>
          </w:p>
        </w:tc>
      </w:tr>
      <w:tr w:rsidR="00443B11" w:rsidRPr="00B40C02" w14:paraId="3E62B3D3" w14:textId="77777777" w:rsidTr="00033480">
        <w:tc>
          <w:tcPr>
            <w:tcW w:w="2109" w:type="dxa"/>
          </w:tcPr>
          <w:p w14:paraId="5FA46D2C" w14:textId="25A2D7AF"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A</w:t>
            </w:r>
          </w:p>
        </w:tc>
        <w:tc>
          <w:tcPr>
            <w:tcW w:w="3320" w:type="dxa"/>
          </w:tcPr>
          <w:p w14:paraId="53457D57" w14:textId="5901D5D2"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anthrone formation</w:t>
            </w:r>
          </w:p>
        </w:tc>
        <w:tc>
          <w:tcPr>
            <w:tcW w:w="3561" w:type="dxa"/>
          </w:tcPr>
          <w:p w14:paraId="2BE6554A" w14:textId="535BF5E7"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w:t>
            </w:r>
            <w:r w:rsidRPr="00B40C02">
              <w:rPr>
                <w:rFonts w:eastAsia="SimSun" w:cs="Times New Roman"/>
                <w:sz w:val="24"/>
                <w:szCs w:val="24"/>
                <w:lang w:val="en-GB" w:eastAsia="zh-CN"/>
              </w:rPr>
              <w:t>A</w:t>
            </w:r>
            <w:r w:rsidRPr="00B40C02">
              <w:rPr>
                <w:rFonts w:cs="Times New Roman"/>
                <w:sz w:val="24"/>
                <w:szCs w:val="24"/>
                <w:lang w:val="en-GB"/>
              </w:rPr>
              <w:t>_smiles.csv</w:t>
            </w:r>
          </w:p>
        </w:tc>
      </w:tr>
      <w:tr w:rsidR="00443B11" w:rsidRPr="00B40C02" w14:paraId="257DDB76" w14:textId="77777777" w:rsidTr="00033480">
        <w:tc>
          <w:tcPr>
            <w:tcW w:w="2109" w:type="dxa"/>
          </w:tcPr>
          <w:p w14:paraId="2566BD60" w14:textId="73392C2A"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T</w:t>
            </w:r>
          </w:p>
        </w:tc>
        <w:tc>
          <w:tcPr>
            <w:tcW w:w="3320" w:type="dxa"/>
          </w:tcPr>
          <w:p w14:paraId="6B998B7A" w14:textId="54AA5807"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tautomerization</w:t>
            </w:r>
          </w:p>
        </w:tc>
        <w:tc>
          <w:tcPr>
            <w:tcW w:w="3561" w:type="dxa"/>
          </w:tcPr>
          <w:p w14:paraId="7C88C1C0" w14:textId="09F58EF0"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w:t>
            </w:r>
            <w:r w:rsidRPr="00B40C02">
              <w:rPr>
                <w:rFonts w:eastAsia="SimSun" w:cs="Times New Roman"/>
                <w:sz w:val="24"/>
                <w:szCs w:val="24"/>
                <w:lang w:val="en-GB" w:eastAsia="zh-CN"/>
              </w:rPr>
              <w:t>T</w:t>
            </w:r>
            <w:r w:rsidRPr="00B40C02">
              <w:rPr>
                <w:rFonts w:cs="Times New Roman"/>
                <w:sz w:val="24"/>
                <w:szCs w:val="24"/>
                <w:lang w:val="en-GB"/>
              </w:rPr>
              <w:t>_smiles.csv</w:t>
            </w:r>
          </w:p>
        </w:tc>
      </w:tr>
      <w:tr w:rsidR="00443B11" w:rsidRPr="00B40C02" w14:paraId="0E845FFC" w14:textId="77777777" w:rsidTr="00033480">
        <w:tc>
          <w:tcPr>
            <w:tcW w:w="2109" w:type="dxa"/>
          </w:tcPr>
          <w:p w14:paraId="36C70A92" w14:textId="0E0E7C2B"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Dis(n)</w:t>
            </w:r>
          </w:p>
        </w:tc>
        <w:tc>
          <w:tcPr>
            <w:tcW w:w="3320" w:type="dxa"/>
          </w:tcPr>
          <w:p w14:paraId="68590951" w14:textId="30E18710"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disproportionation</w:t>
            </w:r>
          </w:p>
        </w:tc>
        <w:tc>
          <w:tcPr>
            <w:tcW w:w="3561" w:type="dxa"/>
          </w:tcPr>
          <w:p w14:paraId="3AC76542" w14:textId="2C7955DF"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w:t>
            </w:r>
            <w:r w:rsidRPr="00B40C02">
              <w:rPr>
                <w:rFonts w:eastAsia="SimSun" w:cs="Times New Roman"/>
                <w:sz w:val="24"/>
                <w:szCs w:val="24"/>
                <w:lang w:val="en-GB" w:eastAsia="zh-CN"/>
              </w:rPr>
              <w:t>Dis(n)</w:t>
            </w:r>
            <w:r w:rsidRPr="00B40C02">
              <w:rPr>
                <w:rFonts w:cs="Times New Roman"/>
                <w:sz w:val="24"/>
                <w:szCs w:val="24"/>
                <w:lang w:val="en-GB"/>
              </w:rPr>
              <w:t>_smiles.csv</w:t>
            </w:r>
          </w:p>
        </w:tc>
      </w:tr>
      <w:tr w:rsidR="00443B11" w:rsidRPr="00B40C02" w14:paraId="2A93A589" w14:textId="77777777" w:rsidTr="00033480">
        <w:tc>
          <w:tcPr>
            <w:tcW w:w="2109" w:type="dxa"/>
          </w:tcPr>
          <w:p w14:paraId="07B804EF" w14:textId="13F9B854"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Dim</w:t>
            </w:r>
          </w:p>
        </w:tc>
        <w:tc>
          <w:tcPr>
            <w:tcW w:w="3320" w:type="dxa"/>
          </w:tcPr>
          <w:p w14:paraId="0762F335" w14:textId="468B9E69"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dimerization</w:t>
            </w:r>
          </w:p>
        </w:tc>
        <w:tc>
          <w:tcPr>
            <w:tcW w:w="3561" w:type="dxa"/>
          </w:tcPr>
          <w:p w14:paraId="7A18F59E" w14:textId="45E006D5"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w:t>
            </w:r>
            <w:r w:rsidRPr="00B40C02">
              <w:rPr>
                <w:rFonts w:eastAsia="SimSun" w:cs="Times New Roman"/>
                <w:sz w:val="24"/>
                <w:szCs w:val="24"/>
                <w:lang w:val="en-GB" w:eastAsia="zh-CN"/>
              </w:rPr>
              <w:t>Dim</w:t>
            </w:r>
            <w:r w:rsidRPr="00B40C02">
              <w:rPr>
                <w:rFonts w:cs="Times New Roman"/>
                <w:sz w:val="24"/>
                <w:szCs w:val="24"/>
                <w:lang w:val="en-GB"/>
              </w:rPr>
              <w:t>_smiles.csv</w:t>
            </w:r>
          </w:p>
        </w:tc>
      </w:tr>
      <w:tr w:rsidR="00443B11" w:rsidRPr="00B40C02" w14:paraId="79E0E000" w14:textId="77777777" w:rsidTr="00033480">
        <w:tc>
          <w:tcPr>
            <w:tcW w:w="2109" w:type="dxa"/>
          </w:tcPr>
          <w:p w14:paraId="150D3BAA" w14:textId="6E21310D" w:rsidR="00443B11" w:rsidRPr="00B40C02" w:rsidRDefault="00443B11" w:rsidP="00033480">
            <w:pPr>
              <w:pStyle w:val="ListBullet"/>
              <w:numPr>
                <w:ilvl w:val="0"/>
                <w:numId w:val="0"/>
              </w:numPr>
              <w:spacing w:after="60"/>
              <w:ind w:left="360"/>
              <w:jc w:val="center"/>
              <w:rPr>
                <w:rFonts w:eastAsia="SimSun" w:cs="Times New Roman"/>
                <w:sz w:val="24"/>
                <w:szCs w:val="24"/>
                <w:lang w:val="en-GB" w:eastAsia="zh-CN"/>
              </w:rPr>
            </w:pPr>
            <w:r w:rsidRPr="00B40C02">
              <w:rPr>
                <w:rFonts w:eastAsia="SimSun" w:cs="Times New Roman"/>
                <w:sz w:val="24"/>
                <w:szCs w:val="24"/>
                <w:lang w:val="en-GB" w:eastAsia="zh-CN"/>
              </w:rPr>
              <w:t>P</w:t>
            </w:r>
          </w:p>
        </w:tc>
        <w:tc>
          <w:tcPr>
            <w:tcW w:w="3320" w:type="dxa"/>
          </w:tcPr>
          <w:p w14:paraId="7D424B69" w14:textId="79FDC5A2" w:rsidR="00443B11" w:rsidRPr="00B40C02" w:rsidRDefault="00443B11" w:rsidP="00033480">
            <w:pPr>
              <w:pStyle w:val="ListBullet"/>
              <w:numPr>
                <w:ilvl w:val="0"/>
                <w:numId w:val="0"/>
              </w:numPr>
              <w:spacing w:after="60"/>
              <w:ind w:left="360"/>
              <w:jc w:val="center"/>
              <w:rPr>
                <w:rFonts w:cs="Times New Roman"/>
                <w:sz w:val="24"/>
                <w:szCs w:val="24"/>
                <w:lang w:val="en-GB"/>
              </w:rPr>
            </w:pPr>
            <w:r w:rsidRPr="00B40C02">
              <w:rPr>
                <w:rFonts w:cs="Times New Roman"/>
                <w:sz w:val="24"/>
                <w:szCs w:val="24"/>
                <w:lang w:val="en-GB"/>
              </w:rPr>
              <w:t>protodesulfonation</w:t>
            </w:r>
          </w:p>
        </w:tc>
        <w:tc>
          <w:tcPr>
            <w:tcW w:w="3561" w:type="dxa"/>
          </w:tcPr>
          <w:p w14:paraId="735408C2" w14:textId="3E72E369" w:rsidR="00443B11" w:rsidRPr="00B40C02" w:rsidRDefault="00443B11" w:rsidP="00033480">
            <w:pPr>
              <w:pStyle w:val="ListBullet"/>
              <w:numPr>
                <w:ilvl w:val="0"/>
                <w:numId w:val="0"/>
              </w:numPr>
              <w:spacing w:after="60"/>
              <w:jc w:val="center"/>
              <w:rPr>
                <w:rFonts w:cs="Times New Roman"/>
                <w:sz w:val="24"/>
                <w:szCs w:val="24"/>
                <w:lang w:val="en-GB"/>
              </w:rPr>
            </w:pPr>
            <w:r w:rsidRPr="00B40C02">
              <w:rPr>
                <w:rFonts w:cs="Times New Roman"/>
                <w:sz w:val="24"/>
                <w:szCs w:val="24"/>
                <w:lang w:val="en-GB"/>
              </w:rPr>
              <w:t>ReaxEn_</w:t>
            </w:r>
            <w:r w:rsidRPr="00B40C02">
              <w:rPr>
                <w:rFonts w:eastAsia="SimSun" w:cs="Times New Roman"/>
                <w:sz w:val="24"/>
                <w:szCs w:val="24"/>
                <w:lang w:val="en-GB" w:eastAsia="zh-CN"/>
              </w:rPr>
              <w:t>P</w:t>
            </w:r>
            <w:r w:rsidRPr="00B40C02">
              <w:rPr>
                <w:rFonts w:cs="Times New Roman"/>
                <w:sz w:val="24"/>
                <w:szCs w:val="24"/>
                <w:lang w:val="en-GB"/>
              </w:rPr>
              <w:t>_smiles.csv</w:t>
            </w:r>
          </w:p>
        </w:tc>
      </w:tr>
    </w:tbl>
    <w:p w14:paraId="676C4BBD" w14:textId="636F5263" w:rsidR="00C11798" w:rsidRPr="00B40C02" w:rsidRDefault="00F54B05">
      <w:pPr>
        <w:pStyle w:val="Heading1"/>
        <w:spacing w:after="120" w:line="259" w:lineRule="auto"/>
        <w:rPr>
          <w:rFonts w:ascii="Times New Roman" w:eastAsia="SimSun" w:hAnsi="Times New Roman" w:cs="Times New Roman"/>
          <w:sz w:val="24"/>
          <w:szCs w:val="24"/>
          <w:lang w:val="en-GB" w:eastAsia="zh-CN"/>
        </w:rPr>
      </w:pPr>
      <w:bookmarkStart w:id="4" w:name="OLE_LINK5"/>
      <w:bookmarkEnd w:id="2"/>
      <w:r w:rsidRPr="00B40C02">
        <w:rPr>
          <w:rFonts w:ascii="Times New Roman" w:eastAsia="SimSun" w:hAnsi="Times New Roman" w:cs="Times New Roman"/>
          <w:sz w:val="24"/>
          <w:szCs w:val="24"/>
          <w:lang w:val="en-GB" w:eastAsia="zh-CN"/>
        </w:rPr>
        <w:t>2</w:t>
      </w:r>
      <w:r w:rsidRPr="00B40C02">
        <w:rPr>
          <w:rFonts w:ascii="Times New Roman" w:hAnsi="Times New Roman" w:cs="Times New Roman"/>
          <w:sz w:val="24"/>
          <w:szCs w:val="24"/>
          <w:lang w:val="en-GB"/>
        </w:rPr>
        <w:t>. Column definitions</w:t>
      </w:r>
    </w:p>
    <w:p w14:paraId="6134A450" w14:textId="33BD13E7" w:rsidR="0025136C" w:rsidRPr="00B40C02" w:rsidRDefault="0025136C" w:rsidP="0025136C">
      <w:pPr>
        <w:rPr>
          <w:rFonts w:eastAsia="SimSun" w:cs="Times New Roman"/>
          <w:sz w:val="24"/>
          <w:szCs w:val="24"/>
          <w:lang w:val="en-GB" w:eastAsia="zh-CN"/>
        </w:rPr>
      </w:pPr>
      <w:r w:rsidRPr="00B40C02">
        <w:rPr>
          <w:rFonts w:eastAsia="SimSun" w:cs="Times New Roman"/>
          <w:sz w:val="24"/>
          <w:szCs w:val="24"/>
          <w:lang w:val="en-GB" w:eastAsia="zh-CN"/>
        </w:rPr>
        <w:t>The exact column names may vary between files depending on the figure or reaction type. Common columns are defined below.</w:t>
      </w:r>
    </w:p>
    <w:p w14:paraId="40A2923D" w14:textId="78D4BBFC" w:rsidR="00C11798" w:rsidRPr="00B40C02" w:rsidRDefault="00000000">
      <w:pPr>
        <w:spacing w:after="120" w:line="259" w:lineRule="auto"/>
        <w:rPr>
          <w:rFonts w:cs="Times New Roman"/>
          <w:sz w:val="24"/>
          <w:szCs w:val="24"/>
          <w:lang w:val="en-GB"/>
        </w:rPr>
      </w:pPr>
      <w:r w:rsidRPr="00B40C02">
        <w:rPr>
          <w:rFonts w:cs="Times New Roman"/>
          <w:sz w:val="24"/>
          <w:szCs w:val="24"/>
          <w:lang w:val="en-GB"/>
        </w:rPr>
        <w:t xml:space="preserve">Using </w:t>
      </w:r>
      <w:r w:rsidR="005D0F35" w:rsidRPr="00B40C02">
        <w:rPr>
          <w:rFonts w:cs="Times New Roman"/>
          <w:sz w:val="24"/>
          <w:szCs w:val="24"/>
          <w:lang w:val="en-GB"/>
        </w:rPr>
        <w:t>ReaxEn_M_smiles.csv</w:t>
      </w:r>
      <w:r w:rsidRPr="00B40C02">
        <w:rPr>
          <w:rFonts w:cs="Times New Roman"/>
          <w:sz w:val="24"/>
          <w:szCs w:val="24"/>
          <w:lang w:val="en-GB"/>
        </w:rPr>
        <w:t xml:space="preserve"> as an example, the columns are defined as follows:</w:t>
      </w:r>
    </w:p>
    <w:p w14:paraId="37D0FC50" w14:textId="13514A29" w:rsidR="00C11798" w:rsidRPr="00B40C02" w:rsidRDefault="00000000" w:rsidP="00B40C02">
      <w:pPr>
        <w:pStyle w:val="ListParagraph"/>
        <w:numPr>
          <w:ilvl w:val="0"/>
          <w:numId w:val="10"/>
        </w:numPr>
        <w:spacing w:after="60"/>
        <w:rPr>
          <w:rFonts w:cs="Times New Roman"/>
          <w:sz w:val="24"/>
          <w:szCs w:val="24"/>
          <w:lang w:val="en-GB"/>
        </w:rPr>
      </w:pPr>
      <w:bookmarkStart w:id="5" w:name="OLE_LINK10"/>
      <w:r w:rsidRPr="00B40C02">
        <w:rPr>
          <w:rFonts w:cs="Times New Roman"/>
          <w:b/>
          <w:sz w:val="24"/>
          <w:szCs w:val="24"/>
          <w:lang w:val="en-GB"/>
        </w:rPr>
        <w:t>reac_M</w:t>
      </w:r>
      <w:r w:rsidR="00B40C02" w:rsidRPr="00B40C02">
        <w:rPr>
          <w:rFonts w:cs="Times New Roman"/>
          <w:b/>
          <w:sz w:val="24"/>
          <w:szCs w:val="24"/>
          <w:lang w:val="en-GB"/>
        </w:rPr>
        <w:t xml:space="preserve">: </w:t>
      </w:r>
      <w:r w:rsidRPr="00B40C02">
        <w:rPr>
          <w:rFonts w:cs="Times New Roman"/>
          <w:sz w:val="24"/>
          <w:szCs w:val="24"/>
          <w:lang w:val="en-GB"/>
        </w:rPr>
        <w:t>SMILES string of the reactant molecule in the Michael-addition dataset.</w:t>
      </w:r>
    </w:p>
    <w:p w14:paraId="676C4DD8" w14:textId="64433799" w:rsidR="00C11798" w:rsidRPr="00B40C02" w:rsidRDefault="00000000" w:rsidP="00B40C02">
      <w:pPr>
        <w:pStyle w:val="ListParagraph"/>
        <w:numPr>
          <w:ilvl w:val="0"/>
          <w:numId w:val="10"/>
        </w:numPr>
        <w:spacing w:after="60"/>
        <w:rPr>
          <w:rFonts w:cs="Times New Roman"/>
          <w:sz w:val="24"/>
          <w:szCs w:val="24"/>
          <w:lang w:val="en-GB"/>
        </w:rPr>
      </w:pPr>
      <w:r w:rsidRPr="00B40C02">
        <w:rPr>
          <w:rFonts w:cs="Times New Roman"/>
          <w:b/>
          <w:sz w:val="24"/>
          <w:szCs w:val="24"/>
          <w:lang w:val="en-GB"/>
        </w:rPr>
        <w:t>prod_M</w:t>
      </w:r>
      <w:r w:rsidR="00B40C02" w:rsidRPr="00B40C02">
        <w:rPr>
          <w:rFonts w:cs="Times New Roman"/>
          <w:b/>
          <w:sz w:val="24"/>
          <w:szCs w:val="24"/>
          <w:lang w:val="en-GB"/>
        </w:rPr>
        <w:t xml:space="preserve">: </w:t>
      </w:r>
      <w:r w:rsidRPr="00B40C02">
        <w:rPr>
          <w:rFonts w:cs="Times New Roman"/>
          <w:sz w:val="24"/>
          <w:szCs w:val="24"/>
          <w:lang w:val="en-GB"/>
        </w:rPr>
        <w:t>SMILES string of the corresponding degradation product molecule in the Michael-addition dataset.</w:t>
      </w:r>
    </w:p>
    <w:bookmarkEnd w:id="5"/>
    <w:p w14:paraId="40F34DEE" w14:textId="7ECB4241" w:rsidR="00C11798" w:rsidRPr="00B40C02" w:rsidRDefault="00000000" w:rsidP="00B40C02">
      <w:pPr>
        <w:pStyle w:val="ListParagraph"/>
        <w:numPr>
          <w:ilvl w:val="0"/>
          <w:numId w:val="10"/>
        </w:numPr>
        <w:spacing w:after="60"/>
        <w:rPr>
          <w:rFonts w:cs="Times New Roman"/>
          <w:sz w:val="24"/>
          <w:szCs w:val="24"/>
          <w:lang w:val="en-GB"/>
        </w:rPr>
      </w:pPr>
      <w:r w:rsidRPr="00B40C02">
        <w:rPr>
          <w:rFonts w:cs="Times New Roman"/>
          <w:b/>
          <w:sz w:val="24"/>
          <w:szCs w:val="24"/>
          <w:lang w:val="en-GB"/>
        </w:rPr>
        <w:t>DFT_energy_diff_eV</w:t>
      </w:r>
      <w:r w:rsidR="00B40C02" w:rsidRPr="00B40C02">
        <w:rPr>
          <w:rFonts w:cs="Times New Roman"/>
          <w:b/>
          <w:sz w:val="24"/>
          <w:szCs w:val="24"/>
          <w:lang w:val="en-GB"/>
        </w:rPr>
        <w:t xml:space="preserve">: </w:t>
      </w:r>
      <w:r w:rsidRPr="00B40C02">
        <w:rPr>
          <w:rFonts w:cs="Times New Roman"/>
          <w:sz w:val="24"/>
          <w:szCs w:val="24"/>
          <w:lang w:val="en-GB"/>
        </w:rPr>
        <w:t>Reaction Gibbs free-energy difference, ΔG, reported in eV.</w:t>
      </w:r>
    </w:p>
    <w:p w14:paraId="510183F8" w14:textId="545B193B" w:rsidR="00C11798" w:rsidRPr="00B40C02" w:rsidRDefault="00000000" w:rsidP="00B40C02">
      <w:pPr>
        <w:pStyle w:val="ListParagraph"/>
        <w:numPr>
          <w:ilvl w:val="0"/>
          <w:numId w:val="10"/>
        </w:numPr>
        <w:spacing w:after="60"/>
        <w:rPr>
          <w:rFonts w:cs="Times New Roman"/>
          <w:sz w:val="24"/>
          <w:szCs w:val="24"/>
          <w:lang w:val="en-GB"/>
        </w:rPr>
      </w:pPr>
      <w:r w:rsidRPr="00B40C02">
        <w:rPr>
          <w:rFonts w:cs="Times New Roman"/>
          <w:b/>
          <w:sz w:val="24"/>
          <w:szCs w:val="24"/>
          <w:lang w:val="en-GB"/>
        </w:rPr>
        <w:t>predict_redox_potential</w:t>
      </w:r>
      <w:r w:rsidR="00B40C02" w:rsidRPr="00B40C02">
        <w:rPr>
          <w:rFonts w:cs="Times New Roman"/>
          <w:b/>
          <w:sz w:val="24"/>
          <w:szCs w:val="24"/>
          <w:lang w:val="en-GB"/>
        </w:rPr>
        <w:t xml:space="preserve">: </w:t>
      </w:r>
      <w:r w:rsidRPr="00B40C02">
        <w:rPr>
          <w:rFonts w:cs="Times New Roman"/>
          <w:sz w:val="24"/>
          <w:szCs w:val="24"/>
          <w:lang w:val="en-GB"/>
        </w:rPr>
        <w:t>Predicted redox potential of the reactant molecule.</w:t>
      </w:r>
    </w:p>
    <w:p w14:paraId="42309922" w14:textId="50A0F81E" w:rsidR="00C11798" w:rsidRPr="00B40C02" w:rsidRDefault="00000000" w:rsidP="00B40C02">
      <w:pPr>
        <w:pStyle w:val="ListParagraph"/>
        <w:numPr>
          <w:ilvl w:val="0"/>
          <w:numId w:val="10"/>
        </w:numPr>
        <w:spacing w:after="60"/>
        <w:rPr>
          <w:rFonts w:cs="Times New Roman"/>
          <w:sz w:val="24"/>
          <w:szCs w:val="24"/>
          <w:lang w:val="en-GB"/>
        </w:rPr>
      </w:pPr>
      <w:r w:rsidRPr="00B40C02">
        <w:rPr>
          <w:rFonts w:cs="Times New Roman"/>
          <w:b/>
          <w:sz w:val="24"/>
          <w:szCs w:val="24"/>
          <w:lang w:val="en-GB"/>
        </w:rPr>
        <w:t>solvation_energy</w:t>
      </w:r>
      <w:r w:rsidR="00B40C02" w:rsidRPr="00B40C02">
        <w:rPr>
          <w:rFonts w:cs="Times New Roman"/>
          <w:b/>
          <w:sz w:val="24"/>
          <w:szCs w:val="24"/>
          <w:lang w:val="en-GB"/>
        </w:rPr>
        <w:t xml:space="preserve">: </w:t>
      </w:r>
      <w:r w:rsidRPr="00B40C02">
        <w:rPr>
          <w:rFonts w:cs="Times New Roman"/>
          <w:sz w:val="24"/>
          <w:szCs w:val="24"/>
          <w:lang w:val="en-GB"/>
        </w:rPr>
        <w:t>Calculated solvation free energy.</w:t>
      </w:r>
    </w:p>
    <w:p w14:paraId="09896AF2" w14:textId="7DFECEA0" w:rsidR="00C654FE" w:rsidRPr="00B40C02" w:rsidRDefault="00000000" w:rsidP="00B40C02">
      <w:pPr>
        <w:pStyle w:val="ListParagraph"/>
        <w:numPr>
          <w:ilvl w:val="0"/>
          <w:numId w:val="10"/>
        </w:numPr>
        <w:spacing w:after="60"/>
        <w:rPr>
          <w:rFonts w:eastAsia="SimSun" w:cs="Times New Roman"/>
          <w:sz w:val="24"/>
          <w:szCs w:val="24"/>
          <w:lang w:val="en-GB" w:eastAsia="zh-CN"/>
        </w:rPr>
      </w:pPr>
      <w:r w:rsidRPr="00B40C02">
        <w:rPr>
          <w:rFonts w:cs="Times New Roman"/>
          <w:b/>
          <w:sz w:val="24"/>
          <w:szCs w:val="24"/>
          <w:lang w:val="en-GB"/>
        </w:rPr>
        <w:t>LogS (AqSolPred version 1.0s)</w:t>
      </w:r>
      <w:r w:rsidR="00B40C02" w:rsidRPr="00B40C02">
        <w:rPr>
          <w:rFonts w:cs="Times New Roman"/>
          <w:b/>
          <w:sz w:val="24"/>
          <w:szCs w:val="24"/>
          <w:lang w:val="en-GB"/>
        </w:rPr>
        <w:t xml:space="preserve">: </w:t>
      </w:r>
      <w:r w:rsidRPr="00B40C02">
        <w:rPr>
          <w:rFonts w:cs="Times New Roman"/>
          <w:sz w:val="24"/>
          <w:szCs w:val="24"/>
          <w:lang w:val="en-GB"/>
        </w:rPr>
        <w:t>Predicted aqueous solubility obtained using AqSolPred version 1.0s.</w:t>
      </w:r>
    </w:p>
    <w:p w14:paraId="0E8D8EBB" w14:textId="77777777" w:rsidR="00BE22B0" w:rsidRPr="00B40C02" w:rsidRDefault="00BE22B0">
      <w:pPr>
        <w:spacing w:after="60"/>
        <w:rPr>
          <w:rFonts w:eastAsia="SimSun" w:cs="Times New Roman"/>
          <w:sz w:val="24"/>
          <w:szCs w:val="24"/>
          <w:lang w:val="en-GB" w:eastAsia="zh-CN"/>
        </w:rPr>
      </w:pPr>
    </w:p>
    <w:p w14:paraId="62412694" w14:textId="29920491" w:rsidR="004E0699" w:rsidRPr="00B40C02" w:rsidRDefault="00C654FE">
      <w:pPr>
        <w:spacing w:after="60"/>
        <w:rPr>
          <w:rFonts w:eastAsia="SimSun" w:cs="Times New Roman"/>
          <w:sz w:val="24"/>
          <w:szCs w:val="24"/>
          <w:lang w:val="en-GB" w:eastAsia="zh-CN"/>
        </w:rPr>
      </w:pPr>
      <w:r w:rsidRPr="00B40C02">
        <w:rPr>
          <w:rFonts w:eastAsia="SimSun" w:cs="Times New Roman"/>
          <w:sz w:val="24"/>
          <w:szCs w:val="24"/>
          <w:lang w:val="en-GB" w:eastAsia="zh-CN"/>
        </w:rPr>
        <w:t xml:space="preserve">For CSV files corresponding to Fig. 4, using </w:t>
      </w:r>
      <w:r w:rsidRPr="00B40C02">
        <w:rPr>
          <w:rFonts w:eastAsia="SimSun" w:cs="Times New Roman"/>
          <w:b/>
          <w:bCs/>
          <w:sz w:val="24"/>
          <w:szCs w:val="24"/>
          <w:lang w:val="en-GB" w:eastAsia="zh-CN"/>
        </w:rPr>
        <w:t>M-functional-group_smiles.csv</w:t>
      </w:r>
      <w:r w:rsidRPr="00B40C02">
        <w:rPr>
          <w:rFonts w:eastAsia="SimSun" w:cs="Times New Roman"/>
          <w:sz w:val="24"/>
          <w:szCs w:val="24"/>
          <w:lang w:val="en-GB" w:eastAsia="zh-CN"/>
        </w:rPr>
        <w:t xml:space="preserve"> as an example, the main additional columns are defined as follows:</w:t>
      </w:r>
    </w:p>
    <w:p w14:paraId="1C6493C1" w14:textId="3644EB72" w:rsidR="00B14703" w:rsidRPr="00B40C02" w:rsidRDefault="00470D54" w:rsidP="00B40C02">
      <w:pPr>
        <w:pStyle w:val="ListParagraph"/>
        <w:numPr>
          <w:ilvl w:val="0"/>
          <w:numId w:val="11"/>
        </w:numPr>
        <w:spacing w:after="120" w:line="259" w:lineRule="auto"/>
        <w:rPr>
          <w:rFonts w:eastAsia="SimSun" w:cs="Times New Roman"/>
          <w:sz w:val="24"/>
          <w:szCs w:val="24"/>
          <w:lang w:val="en-GB" w:eastAsia="zh-CN"/>
        </w:rPr>
      </w:pPr>
      <w:r w:rsidRPr="00B40C02">
        <w:rPr>
          <w:rFonts w:eastAsia="SimSun" w:cs="Times New Roman"/>
          <w:b/>
          <w:bCs/>
          <w:sz w:val="24"/>
          <w:szCs w:val="24"/>
          <w:lang w:val="en-GB" w:eastAsia="zh-CN"/>
        </w:rPr>
        <w:t>g</w:t>
      </w:r>
      <w:r w:rsidR="00957DF3" w:rsidRPr="00B40C02">
        <w:rPr>
          <w:rFonts w:eastAsia="SimSun" w:cs="Times New Roman"/>
          <w:b/>
          <w:bCs/>
          <w:sz w:val="24"/>
          <w:szCs w:val="24"/>
          <w:lang w:val="en-GB" w:eastAsia="zh-CN"/>
        </w:rPr>
        <w:t>roup-core_eV</w:t>
      </w:r>
      <w:r w:rsidR="00B40C02" w:rsidRPr="00B40C02">
        <w:rPr>
          <w:rFonts w:eastAsia="SimSun" w:cs="Times New Roman"/>
          <w:b/>
          <w:bCs/>
          <w:sz w:val="24"/>
          <w:szCs w:val="24"/>
          <w:lang w:val="en-GB" w:eastAsia="zh-CN"/>
        </w:rPr>
        <w:t xml:space="preserve">: </w:t>
      </w:r>
      <w:r w:rsidR="00DD3D6D" w:rsidRPr="00B40C02">
        <w:rPr>
          <w:rFonts w:cs="Times New Roman"/>
          <w:sz w:val="24"/>
          <w:szCs w:val="24"/>
          <w:lang w:val="en-GB"/>
        </w:rPr>
        <w:t xml:space="preserve">The column group-core_eV corresponds to </w:t>
      </w:r>
      <w:r w:rsidR="00DD3D6D" w:rsidRPr="00B40C02">
        <w:rPr>
          <w:rFonts w:eastAsia="SimSun" w:cs="Times New Roman"/>
          <w:sz w:val="24"/>
          <w:szCs w:val="24"/>
          <w:lang w:val="en-GB" w:eastAsia="zh-CN"/>
        </w:rPr>
        <w:t>the r</w:t>
      </w:r>
      <w:r w:rsidR="005E0CEC" w:rsidRPr="00B40C02">
        <w:rPr>
          <w:rFonts w:cs="Times New Roman"/>
          <w:sz w:val="24"/>
          <w:szCs w:val="24"/>
          <w:lang w:val="en-GB"/>
        </w:rPr>
        <w:t>elative reaction Gibbs free-energy difference,</w:t>
      </w:r>
      <w:r w:rsidR="005E0CEC" w:rsidRPr="00B40C02">
        <w:rPr>
          <w:rFonts w:eastAsia="SimSun" w:cs="Times New Roman"/>
          <w:sz w:val="24"/>
          <w:szCs w:val="24"/>
          <w:lang w:val="en-GB" w:eastAsia="zh-CN"/>
        </w:rPr>
        <w:t xml:space="preserve"> </w:t>
      </w:r>
      <m:oMath>
        <m:sSub>
          <m:sSubPr>
            <m:ctrlPr>
              <w:rPr>
                <w:rFonts w:ascii="Cambria Math" w:eastAsia="SimSun" w:hAnsi="Cambria Math" w:cs="Times New Roman"/>
                <w:sz w:val="24"/>
                <w:szCs w:val="24"/>
                <w:lang w:val="en-GB"/>
              </w:rPr>
            </m:ctrlPr>
          </m:sSubPr>
          <m:e>
            <m:r>
              <m:rPr>
                <m:sty m:val="p"/>
              </m:rPr>
              <w:rPr>
                <w:rFonts w:ascii="Cambria Math" w:eastAsia="SimSun" w:hAnsi="Cambria Math" w:cs="Times New Roman"/>
                <w:sz w:val="24"/>
                <w:szCs w:val="24"/>
                <w:lang w:val="en-GB"/>
              </w:rPr>
              <m:t>∆∆</m:t>
            </m:r>
            <m:r>
              <w:rPr>
                <w:rFonts w:ascii="Cambria Math" w:eastAsia="SimSun" w:hAnsi="Cambria Math" w:cs="Times New Roman"/>
                <w:sz w:val="24"/>
                <w:szCs w:val="24"/>
                <w:lang w:val="en-GB"/>
              </w:rPr>
              <m:t>G</m:t>
            </m:r>
          </m:e>
          <m:sub>
            <m:r>
              <w:rPr>
                <w:rFonts w:ascii="Cambria Math" w:eastAsia="SimSun" w:hAnsi="Cambria Math" w:cs="Times New Roman"/>
                <w:sz w:val="24"/>
                <w:szCs w:val="24"/>
                <w:lang w:val="en-GB" w:eastAsia="zh-CN"/>
              </w:rPr>
              <m:t>reac</m:t>
            </m:r>
            <m:r>
              <w:rPr>
                <w:rFonts w:ascii="Cambria Math" w:eastAsia="SimSun" w:hAnsi="Cambria Math" w:cs="Times New Roman"/>
                <w:sz w:val="24"/>
                <w:szCs w:val="24"/>
                <w:lang w:val="en-GB"/>
              </w:rPr>
              <m:t>tion_type</m:t>
            </m:r>
          </m:sub>
        </m:sSub>
      </m:oMath>
      <w:r w:rsidR="005E0CEC" w:rsidRPr="00B40C02">
        <w:rPr>
          <w:rFonts w:cs="Times New Roman"/>
          <w:sz w:val="24"/>
          <w:szCs w:val="24"/>
          <w:lang w:val="en-GB"/>
        </w:rPr>
        <w:t xml:space="preserve">, reported in eV. This value </w:t>
      </w:r>
      <w:r w:rsidR="00B14703" w:rsidRPr="00B40C02">
        <w:rPr>
          <w:rFonts w:eastAsia="SimSun" w:cs="Times New Roman"/>
          <w:sz w:val="24"/>
          <w:szCs w:val="24"/>
          <w:lang w:val="en-GB" w:eastAsia="zh-CN"/>
        </w:rPr>
        <w:t>represents the reaction Gibbs free-energy difference of the functionalized molecule relative to its parent core for the same degradation mechanism.</w:t>
      </w:r>
    </w:p>
    <w:p w14:paraId="23821D61" w14:textId="6173719F" w:rsidR="00B14703" w:rsidRPr="00B40C02" w:rsidRDefault="003F3951" w:rsidP="00B40C02">
      <w:pPr>
        <w:pStyle w:val="ListParagraph"/>
        <w:numPr>
          <w:ilvl w:val="0"/>
          <w:numId w:val="11"/>
        </w:numPr>
        <w:spacing w:after="120" w:line="259" w:lineRule="auto"/>
        <w:rPr>
          <w:rFonts w:eastAsia="SimSun" w:cs="Times New Roman"/>
          <w:sz w:val="24"/>
          <w:szCs w:val="24"/>
          <w:lang w:val="en-GB" w:eastAsia="zh-CN"/>
        </w:rPr>
      </w:pPr>
      <w:r w:rsidRPr="00B40C02">
        <w:rPr>
          <w:rFonts w:eastAsia="SimSun" w:cs="Times New Roman"/>
          <w:b/>
          <w:bCs/>
          <w:sz w:val="24"/>
          <w:szCs w:val="24"/>
          <w:lang w:val="en-GB" w:eastAsia="zh-CN"/>
        </w:rPr>
        <w:t>functional_group</w:t>
      </w:r>
      <w:r w:rsidR="00B40C02" w:rsidRPr="00B40C02">
        <w:rPr>
          <w:rFonts w:eastAsia="SimSun" w:cs="Times New Roman"/>
          <w:b/>
          <w:bCs/>
          <w:sz w:val="24"/>
          <w:szCs w:val="24"/>
          <w:lang w:val="en-GB" w:eastAsia="zh-CN"/>
        </w:rPr>
        <w:t xml:space="preserve">: </w:t>
      </w:r>
      <w:r w:rsidR="00470D54" w:rsidRPr="00B40C02">
        <w:rPr>
          <w:rFonts w:eastAsia="SimSun" w:cs="Times New Roman"/>
          <w:sz w:val="24"/>
          <w:szCs w:val="24"/>
          <w:lang w:val="en-GB" w:eastAsia="zh-CN"/>
        </w:rPr>
        <w:t xml:space="preserve">Label indicating the substituent category used for the functional-group comparison in Fig. 4. For functionalized derivatives, this column specifies the attached functional group, such as −NH₂, −OH, −SO₃H, −COOH, or −Cl, depending on </w:t>
      </w:r>
      <w:r w:rsidR="00470D54" w:rsidRPr="00B40C02">
        <w:rPr>
          <w:rFonts w:eastAsia="SimSun" w:cs="Times New Roman"/>
          <w:sz w:val="24"/>
          <w:szCs w:val="24"/>
          <w:lang w:val="en-GB" w:eastAsia="zh-CN"/>
        </w:rPr>
        <w:lastRenderedPageBreak/>
        <w:t xml:space="preserve">the dataset. The label </w:t>
      </w:r>
      <w:r w:rsidR="00470D54" w:rsidRPr="00B40C02">
        <w:rPr>
          <w:rFonts w:eastAsia="SimSun" w:cs="Times New Roman"/>
          <w:b/>
          <w:bCs/>
          <w:sz w:val="24"/>
          <w:szCs w:val="24"/>
          <w:lang w:val="en-GB" w:eastAsia="zh-CN"/>
        </w:rPr>
        <w:t>core</w:t>
      </w:r>
      <w:r w:rsidR="00470D54" w:rsidRPr="00B40C02">
        <w:rPr>
          <w:rFonts w:eastAsia="SimSun" w:cs="Times New Roman"/>
          <w:sz w:val="24"/>
          <w:szCs w:val="24"/>
          <w:lang w:val="en-GB" w:eastAsia="zh-CN"/>
        </w:rPr>
        <w:t xml:space="preserve"> denotes the corresponding parent quinone core structure used as the reference.</w:t>
      </w:r>
    </w:p>
    <w:p w14:paraId="56A4C3F6" w14:textId="5FB90FB9" w:rsidR="00C11798" w:rsidRPr="00B40C02" w:rsidRDefault="00F54B05" w:rsidP="00002F7C">
      <w:pPr>
        <w:pStyle w:val="Heading1"/>
        <w:spacing w:after="120" w:line="259" w:lineRule="auto"/>
        <w:rPr>
          <w:rFonts w:ascii="Times New Roman" w:eastAsia="SimSun" w:hAnsi="Times New Roman" w:cs="Times New Roman"/>
          <w:sz w:val="24"/>
          <w:szCs w:val="24"/>
          <w:lang w:val="en-GB" w:eastAsia="zh-CN"/>
        </w:rPr>
      </w:pPr>
      <w:bookmarkStart w:id="6" w:name="OLE_LINK6"/>
      <w:bookmarkEnd w:id="4"/>
      <w:r w:rsidRPr="00B40C02">
        <w:rPr>
          <w:rFonts w:ascii="Times New Roman" w:eastAsia="SimSun" w:hAnsi="Times New Roman" w:cs="Times New Roman"/>
          <w:sz w:val="24"/>
          <w:szCs w:val="24"/>
          <w:lang w:val="en-GB" w:eastAsia="zh-CN"/>
        </w:rPr>
        <w:t>3</w:t>
      </w:r>
      <w:r w:rsidRPr="00B40C02">
        <w:rPr>
          <w:rFonts w:ascii="Times New Roman" w:hAnsi="Times New Roman" w:cs="Times New Roman"/>
          <w:sz w:val="24"/>
          <w:szCs w:val="24"/>
          <w:lang w:val="en-GB"/>
        </w:rPr>
        <w:t>. Benchmark dataset</w:t>
      </w:r>
    </w:p>
    <w:p w14:paraId="36EF01CF" w14:textId="49387F45" w:rsidR="00BF715E" w:rsidRPr="00B40C02" w:rsidRDefault="00464DD9">
      <w:pPr>
        <w:spacing w:after="120" w:line="259" w:lineRule="auto"/>
        <w:rPr>
          <w:rFonts w:eastAsia="SimSun" w:cs="Times New Roman"/>
          <w:sz w:val="24"/>
          <w:szCs w:val="24"/>
          <w:lang w:val="en-GB" w:eastAsia="zh-CN"/>
        </w:rPr>
      </w:pPr>
      <w:r w:rsidRPr="00B40C02">
        <w:rPr>
          <w:rFonts w:eastAsia="SimSun" w:cs="Times New Roman"/>
          <w:b/>
          <w:bCs/>
          <w:sz w:val="24"/>
          <w:szCs w:val="24"/>
          <w:lang w:val="en-GB" w:eastAsia="zh-CN"/>
        </w:rPr>
        <w:t>E_G_benchmark.csv</w:t>
      </w:r>
      <w:r w:rsidRPr="00B40C02">
        <w:rPr>
          <w:rFonts w:eastAsia="SimSun" w:cs="Times New Roman"/>
          <w:sz w:val="24"/>
          <w:szCs w:val="24"/>
          <w:lang w:val="en-GB" w:eastAsia="zh-CN"/>
        </w:rPr>
        <w:t xml:space="preserve"> is included in the </w:t>
      </w:r>
      <w:r w:rsidRPr="00B40C02">
        <w:rPr>
          <w:rFonts w:eastAsia="SimSun" w:cs="Times New Roman"/>
          <w:b/>
          <w:bCs/>
          <w:sz w:val="24"/>
          <w:szCs w:val="24"/>
          <w:lang w:val="en-GB" w:eastAsia="zh-CN"/>
        </w:rPr>
        <w:t>Main figures source data</w:t>
      </w:r>
      <w:r w:rsidRPr="00B40C02">
        <w:rPr>
          <w:rFonts w:eastAsia="SimSun" w:cs="Times New Roman"/>
          <w:sz w:val="24"/>
          <w:szCs w:val="24"/>
          <w:lang w:val="en-GB" w:eastAsia="zh-CN"/>
        </w:rPr>
        <w:t xml:space="preserve"> folder and provides the source data for a benchmark figure presented in the Supporting Information. This file contains the dataset used to compare calculated reaction Gibbs free-energy descriptors, </w:t>
      </w:r>
      <w:r w:rsidRPr="00B40C02">
        <w:rPr>
          <w:rFonts w:eastAsia="SimSun" w:cs="Times New Roman"/>
          <w:b/>
          <w:bCs/>
          <w:sz w:val="24"/>
          <w:szCs w:val="24"/>
          <w:lang w:val="en-GB" w:eastAsia="zh-CN"/>
        </w:rPr>
        <w:t>energy_diff_eV</w:t>
      </w:r>
      <w:r w:rsidRPr="00B40C02">
        <w:rPr>
          <w:rFonts w:eastAsia="SimSun" w:cs="Times New Roman"/>
          <w:sz w:val="24"/>
          <w:szCs w:val="24"/>
          <w:lang w:val="en-GB" w:eastAsia="zh-CN"/>
        </w:rPr>
        <w:t xml:space="preserve">, with experimentally reported redox-potential-related data, </w:t>
      </w:r>
      <w:r w:rsidRPr="00B40C02">
        <w:rPr>
          <w:rFonts w:eastAsia="SimSun" w:cs="Times New Roman"/>
          <w:b/>
          <w:bCs/>
          <w:sz w:val="24"/>
          <w:szCs w:val="24"/>
          <w:lang w:val="en-GB" w:eastAsia="zh-CN"/>
        </w:rPr>
        <w:t>E0(experiment)</w:t>
      </w:r>
      <w:r w:rsidRPr="00B40C02">
        <w:rPr>
          <w:rFonts w:eastAsia="SimSun" w:cs="Times New Roman"/>
          <w:sz w:val="24"/>
          <w:szCs w:val="24"/>
          <w:lang w:val="en-GB" w:eastAsia="zh-CN"/>
        </w:rPr>
        <w:t>.</w:t>
      </w:r>
    </w:p>
    <w:bookmarkEnd w:id="6"/>
    <w:p w14:paraId="5000CF2B" w14:textId="69E89CC5" w:rsidR="00C11798" w:rsidRPr="00B40C02" w:rsidRDefault="00BF715E">
      <w:pPr>
        <w:pStyle w:val="Heading1"/>
        <w:spacing w:after="120" w:line="259" w:lineRule="auto"/>
        <w:rPr>
          <w:rFonts w:ascii="Times New Roman" w:eastAsia="SimSun" w:hAnsi="Times New Roman" w:cs="Times New Roman"/>
          <w:sz w:val="24"/>
          <w:szCs w:val="24"/>
          <w:lang w:val="en-GB" w:eastAsia="zh-CN"/>
        </w:rPr>
      </w:pPr>
      <w:r w:rsidRPr="00B40C02">
        <w:rPr>
          <w:rFonts w:ascii="Times New Roman" w:eastAsia="SimSun" w:hAnsi="Times New Roman" w:cs="Times New Roman"/>
          <w:sz w:val="24"/>
          <w:szCs w:val="24"/>
          <w:lang w:val="en-GB" w:eastAsia="zh-CN"/>
        </w:rPr>
        <w:t>4</w:t>
      </w:r>
      <w:r w:rsidRPr="00B40C02">
        <w:rPr>
          <w:rFonts w:ascii="Times New Roman" w:hAnsi="Times New Roman" w:cs="Times New Roman"/>
          <w:sz w:val="24"/>
          <w:szCs w:val="24"/>
          <w:lang w:val="en-GB"/>
        </w:rPr>
        <w:t xml:space="preserve">. </w:t>
      </w:r>
      <w:r w:rsidRPr="00B40C02">
        <w:rPr>
          <w:rFonts w:ascii="Times New Roman" w:eastAsia="SimSun" w:hAnsi="Times New Roman" w:cs="Times New Roman"/>
          <w:sz w:val="24"/>
          <w:szCs w:val="24"/>
          <w:lang w:val="en-GB" w:eastAsia="zh-CN"/>
        </w:rPr>
        <w:t>Interpretation and intended use</w:t>
      </w:r>
    </w:p>
    <w:p w14:paraId="571247D6" w14:textId="1BD3178C" w:rsidR="00BF715E" w:rsidRPr="00B40C02" w:rsidRDefault="00BF715E" w:rsidP="00BF715E">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Each row generally corresponds to one molecular entry, reaction entry, or plotted data point, depending on the specific dataset and figure panel. Reactants and products are provided as SMILES strings to enable identification of the molecular structures used in the analysis.</w:t>
      </w:r>
    </w:p>
    <w:p w14:paraId="02BA2DCF" w14:textId="718C016C" w:rsidR="00B033DF" w:rsidRDefault="00BF715E" w:rsidP="00BF715E">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 xml:space="preserve">The folders </w:t>
      </w:r>
      <w:r w:rsidRPr="00B40C02">
        <w:rPr>
          <w:rFonts w:eastAsia="SimSun" w:cs="Times New Roman"/>
          <w:b/>
          <w:bCs/>
          <w:sz w:val="24"/>
          <w:szCs w:val="24"/>
          <w:lang w:val="en-GB" w:eastAsia="zh-CN"/>
        </w:rPr>
        <w:t>Fig3</w:t>
      </w:r>
      <w:r w:rsidRPr="00B40C02">
        <w:rPr>
          <w:rFonts w:eastAsia="SimSun" w:cs="Times New Roman"/>
          <w:sz w:val="24"/>
          <w:szCs w:val="24"/>
          <w:lang w:val="en-GB" w:eastAsia="zh-CN"/>
        </w:rPr>
        <w:t xml:space="preserve">, </w:t>
      </w:r>
      <w:r w:rsidRPr="00B40C02">
        <w:rPr>
          <w:rFonts w:eastAsia="SimSun" w:cs="Times New Roman"/>
          <w:b/>
          <w:bCs/>
          <w:sz w:val="24"/>
          <w:szCs w:val="24"/>
          <w:lang w:val="en-GB" w:eastAsia="zh-CN"/>
        </w:rPr>
        <w:t>Fig4</w:t>
      </w:r>
      <w:r w:rsidRPr="00B40C02">
        <w:rPr>
          <w:rFonts w:eastAsia="SimSun" w:cs="Times New Roman"/>
          <w:sz w:val="24"/>
          <w:szCs w:val="24"/>
          <w:lang w:val="en-GB" w:eastAsia="zh-CN"/>
        </w:rPr>
        <w:t xml:space="preserve">, and </w:t>
      </w:r>
      <w:r w:rsidRPr="00B40C02">
        <w:rPr>
          <w:rFonts w:eastAsia="SimSun" w:cs="Times New Roman"/>
          <w:b/>
          <w:bCs/>
          <w:sz w:val="24"/>
          <w:szCs w:val="24"/>
          <w:lang w:val="en-GB" w:eastAsia="zh-CN"/>
        </w:rPr>
        <w:t>Fig5</w:t>
      </w:r>
      <w:r w:rsidRPr="00B40C02">
        <w:rPr>
          <w:rFonts w:eastAsia="SimSun" w:cs="Times New Roman"/>
          <w:sz w:val="24"/>
          <w:szCs w:val="24"/>
          <w:lang w:val="en-GB" w:eastAsia="zh-CN"/>
        </w:rPr>
        <w:t xml:space="preserve"> provide the datasets required to minimally reproduce the corresponding main-text line and point graphs. The </w:t>
      </w:r>
      <w:r w:rsidR="00966A89">
        <w:rPr>
          <w:rFonts w:cs="Times New Roman"/>
          <w:b/>
          <w:bCs/>
          <w:sz w:val="24"/>
          <w:szCs w:val="24"/>
          <w:lang w:val="en-GB"/>
        </w:rPr>
        <w:t>SupportingInfo_</w:t>
      </w:r>
      <w:r w:rsidR="00966A89" w:rsidRPr="00B40C02">
        <w:rPr>
          <w:rFonts w:cs="Times New Roman"/>
          <w:b/>
          <w:bCs/>
          <w:sz w:val="24"/>
          <w:szCs w:val="24"/>
          <w:lang w:val="en-GB"/>
        </w:rPr>
        <w:t>source</w:t>
      </w:r>
      <w:r w:rsidR="00966A89">
        <w:rPr>
          <w:rFonts w:cs="Times New Roman"/>
          <w:b/>
          <w:bCs/>
          <w:sz w:val="24"/>
          <w:szCs w:val="24"/>
          <w:lang w:val="en-GB"/>
        </w:rPr>
        <w:t>_</w:t>
      </w:r>
      <w:r w:rsidR="00966A89" w:rsidRPr="00B40C02">
        <w:rPr>
          <w:rFonts w:cs="Times New Roman"/>
          <w:b/>
          <w:bCs/>
          <w:sz w:val="24"/>
          <w:szCs w:val="24"/>
          <w:lang w:val="en-GB"/>
        </w:rPr>
        <w:t>data</w:t>
      </w:r>
      <w:r w:rsidR="00966A89">
        <w:rPr>
          <w:rFonts w:eastAsia="SimSun" w:cs="Times New Roman" w:hint="eastAsia"/>
          <w:b/>
          <w:bCs/>
          <w:sz w:val="24"/>
          <w:szCs w:val="24"/>
          <w:lang w:val="en-GB" w:eastAsia="zh-CN"/>
        </w:rPr>
        <w:t xml:space="preserve"> </w:t>
      </w:r>
      <w:r w:rsidRPr="00B40C02">
        <w:rPr>
          <w:rFonts w:eastAsia="SimSun" w:cs="Times New Roman"/>
          <w:sz w:val="24"/>
          <w:szCs w:val="24"/>
          <w:lang w:val="en-GB" w:eastAsia="zh-CN"/>
        </w:rPr>
        <w:t xml:space="preserve">folder provides </w:t>
      </w:r>
      <w:r w:rsidR="00B033DF" w:rsidRPr="00B40C02">
        <w:rPr>
          <w:rFonts w:eastAsia="SimSun" w:cs="Times New Roman"/>
          <w:sz w:val="24"/>
          <w:szCs w:val="24"/>
          <w:lang w:val="en-GB" w:eastAsia="zh-CN"/>
        </w:rPr>
        <w:t>the comprehensive curated source datasets used for Supporting Information figures, including solvation-energy-related values and the benchmark dataset</w:t>
      </w:r>
      <w:r w:rsidR="00B033DF">
        <w:rPr>
          <w:rFonts w:eastAsia="SimSun" w:cs="Times New Roman"/>
          <w:sz w:val="24"/>
          <w:szCs w:val="24"/>
          <w:lang w:val="en-GB" w:eastAsia="zh-CN"/>
        </w:rPr>
        <w:t xml:space="preserve"> </w:t>
      </w:r>
    </w:p>
    <w:p w14:paraId="7F56228B" w14:textId="4EE3582A" w:rsidR="00AF7E31" w:rsidRPr="00B40C02" w:rsidRDefault="00BF715E" w:rsidP="00BF715E">
      <w:pPr>
        <w:spacing w:after="120" w:line="259" w:lineRule="auto"/>
        <w:rPr>
          <w:rFonts w:eastAsia="SimSun" w:cs="Times New Roman"/>
          <w:sz w:val="24"/>
          <w:szCs w:val="24"/>
          <w:lang w:val="en-GB" w:eastAsia="zh-CN"/>
        </w:rPr>
      </w:pPr>
      <w:r w:rsidRPr="00B40C02">
        <w:rPr>
          <w:rFonts w:eastAsia="SimSun" w:cs="Times New Roman"/>
          <w:sz w:val="24"/>
          <w:szCs w:val="24"/>
          <w:lang w:val="en-GB" w:eastAsia="zh-CN"/>
        </w:rPr>
        <w:t xml:space="preserve">while the </w:t>
      </w:r>
      <w:r w:rsidR="00B40C02">
        <w:rPr>
          <w:rFonts w:eastAsia="SimSun" w:cs="Times New Roman"/>
          <w:b/>
          <w:bCs/>
          <w:sz w:val="24"/>
          <w:szCs w:val="24"/>
          <w:lang w:val="en-GB" w:eastAsia="zh-CN"/>
        </w:rPr>
        <w:t>Comp</w:t>
      </w:r>
      <w:r w:rsidRPr="00B40C02">
        <w:rPr>
          <w:rFonts w:eastAsia="SimSun" w:cs="Times New Roman"/>
          <w:b/>
          <w:bCs/>
          <w:sz w:val="24"/>
          <w:szCs w:val="24"/>
          <w:lang w:val="en-GB" w:eastAsia="zh-CN"/>
        </w:rPr>
        <w:t>_dataset</w:t>
      </w:r>
      <w:r w:rsidRPr="00B40C02">
        <w:rPr>
          <w:rFonts w:eastAsia="SimSun" w:cs="Times New Roman"/>
          <w:sz w:val="24"/>
          <w:szCs w:val="24"/>
          <w:lang w:val="en-GB" w:eastAsia="zh-CN"/>
        </w:rPr>
        <w:t xml:space="preserve"> folder provides additional reac</w:t>
      </w:r>
      <w:r w:rsidR="00BE22B0" w:rsidRPr="00B40C02">
        <w:rPr>
          <w:rFonts w:eastAsia="SimSun" w:cs="Times New Roman"/>
          <w:sz w:val="24"/>
          <w:szCs w:val="24"/>
          <w:lang w:val="en-GB" w:eastAsia="zh-CN"/>
        </w:rPr>
        <w:t>tant</w:t>
      </w:r>
      <w:r w:rsidRPr="00B40C02">
        <w:rPr>
          <w:rFonts w:eastAsia="SimSun" w:cs="Times New Roman"/>
          <w:sz w:val="24"/>
          <w:szCs w:val="24"/>
          <w:lang w:val="en-GB" w:eastAsia="zh-CN"/>
        </w:rPr>
        <w:t>-product candidates for traceability of the reaction-generation and energy-screening workflow.</w:t>
      </w:r>
    </w:p>
    <w:sectPr w:rsidR="00AF7E31" w:rsidRPr="00B40C02" w:rsidSect="000346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B211" w14:textId="77777777" w:rsidR="00F65DD9" w:rsidRDefault="00F65DD9" w:rsidP="003B19F9">
      <w:pPr>
        <w:spacing w:after="0" w:line="240" w:lineRule="auto"/>
      </w:pPr>
      <w:r>
        <w:separator/>
      </w:r>
    </w:p>
  </w:endnote>
  <w:endnote w:type="continuationSeparator" w:id="0">
    <w:p w14:paraId="79BED6A7" w14:textId="77777777" w:rsidR="00F65DD9" w:rsidRDefault="00F65DD9" w:rsidP="003B1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A701" w14:textId="77777777" w:rsidR="00F65DD9" w:rsidRDefault="00F65DD9" w:rsidP="003B19F9">
      <w:pPr>
        <w:spacing w:after="0" w:line="240" w:lineRule="auto"/>
      </w:pPr>
      <w:r>
        <w:separator/>
      </w:r>
    </w:p>
  </w:footnote>
  <w:footnote w:type="continuationSeparator" w:id="0">
    <w:p w14:paraId="6E48BC98" w14:textId="77777777" w:rsidR="00F65DD9" w:rsidRDefault="00F65DD9" w:rsidP="003B1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1DAF71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34F5329"/>
    <w:multiLevelType w:val="hybridMultilevel"/>
    <w:tmpl w:val="483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B42BC"/>
    <w:multiLevelType w:val="hybridMultilevel"/>
    <w:tmpl w:val="B08ED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7696851">
    <w:abstractNumId w:val="8"/>
  </w:num>
  <w:num w:numId="2" w16cid:durableId="1824542916">
    <w:abstractNumId w:val="6"/>
  </w:num>
  <w:num w:numId="3" w16cid:durableId="1560676570">
    <w:abstractNumId w:val="5"/>
  </w:num>
  <w:num w:numId="4" w16cid:durableId="739986095">
    <w:abstractNumId w:val="4"/>
  </w:num>
  <w:num w:numId="5" w16cid:durableId="633370376">
    <w:abstractNumId w:val="7"/>
  </w:num>
  <w:num w:numId="6" w16cid:durableId="116796403">
    <w:abstractNumId w:val="3"/>
  </w:num>
  <w:num w:numId="7" w16cid:durableId="771243337">
    <w:abstractNumId w:val="2"/>
  </w:num>
  <w:num w:numId="8" w16cid:durableId="658388499">
    <w:abstractNumId w:val="1"/>
  </w:num>
  <w:num w:numId="9" w16cid:durableId="93862548">
    <w:abstractNumId w:val="0"/>
  </w:num>
  <w:num w:numId="10" w16cid:durableId="1462310043">
    <w:abstractNumId w:val="9"/>
  </w:num>
  <w:num w:numId="11" w16cid:durableId="1013459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F7C"/>
    <w:rsid w:val="00033480"/>
    <w:rsid w:val="00034616"/>
    <w:rsid w:val="0006063C"/>
    <w:rsid w:val="000F29F4"/>
    <w:rsid w:val="00111EDB"/>
    <w:rsid w:val="0015074B"/>
    <w:rsid w:val="00155BB3"/>
    <w:rsid w:val="00184156"/>
    <w:rsid w:val="00220029"/>
    <w:rsid w:val="0025136C"/>
    <w:rsid w:val="0027707A"/>
    <w:rsid w:val="0029639D"/>
    <w:rsid w:val="002A01F2"/>
    <w:rsid w:val="00304D4E"/>
    <w:rsid w:val="00315E8D"/>
    <w:rsid w:val="00324F81"/>
    <w:rsid w:val="00326F90"/>
    <w:rsid w:val="003368A2"/>
    <w:rsid w:val="00365703"/>
    <w:rsid w:val="003B19F9"/>
    <w:rsid w:val="003B52F6"/>
    <w:rsid w:val="003F3951"/>
    <w:rsid w:val="00443B11"/>
    <w:rsid w:val="00464DD9"/>
    <w:rsid w:val="00470D54"/>
    <w:rsid w:val="004E0699"/>
    <w:rsid w:val="004F0912"/>
    <w:rsid w:val="005732FC"/>
    <w:rsid w:val="005A1867"/>
    <w:rsid w:val="005C7A92"/>
    <w:rsid w:val="005D0F35"/>
    <w:rsid w:val="005E0CEC"/>
    <w:rsid w:val="00665356"/>
    <w:rsid w:val="00674919"/>
    <w:rsid w:val="006B342B"/>
    <w:rsid w:val="006F47CB"/>
    <w:rsid w:val="00703C76"/>
    <w:rsid w:val="00755C9C"/>
    <w:rsid w:val="007C3CE8"/>
    <w:rsid w:val="007E3DC5"/>
    <w:rsid w:val="008128E1"/>
    <w:rsid w:val="008178DD"/>
    <w:rsid w:val="00823233"/>
    <w:rsid w:val="008C6154"/>
    <w:rsid w:val="008F5A9C"/>
    <w:rsid w:val="00957DF3"/>
    <w:rsid w:val="00966A89"/>
    <w:rsid w:val="009A753C"/>
    <w:rsid w:val="009B1FEC"/>
    <w:rsid w:val="009C6A4E"/>
    <w:rsid w:val="009E37BE"/>
    <w:rsid w:val="009F1773"/>
    <w:rsid w:val="00A3120B"/>
    <w:rsid w:val="00A42AB0"/>
    <w:rsid w:val="00A716F9"/>
    <w:rsid w:val="00AA1D8D"/>
    <w:rsid w:val="00AE5806"/>
    <w:rsid w:val="00AF638B"/>
    <w:rsid w:val="00AF7E31"/>
    <w:rsid w:val="00B02DDC"/>
    <w:rsid w:val="00B033DF"/>
    <w:rsid w:val="00B14703"/>
    <w:rsid w:val="00B40C02"/>
    <w:rsid w:val="00B47730"/>
    <w:rsid w:val="00B71024"/>
    <w:rsid w:val="00B86708"/>
    <w:rsid w:val="00B940B7"/>
    <w:rsid w:val="00BD2834"/>
    <w:rsid w:val="00BE22B0"/>
    <w:rsid w:val="00BF715E"/>
    <w:rsid w:val="00C06CEB"/>
    <w:rsid w:val="00C11798"/>
    <w:rsid w:val="00C428B0"/>
    <w:rsid w:val="00C43C83"/>
    <w:rsid w:val="00C654FE"/>
    <w:rsid w:val="00C80B0F"/>
    <w:rsid w:val="00CB0664"/>
    <w:rsid w:val="00CB781B"/>
    <w:rsid w:val="00D35ACD"/>
    <w:rsid w:val="00D411E5"/>
    <w:rsid w:val="00D8087F"/>
    <w:rsid w:val="00DB3183"/>
    <w:rsid w:val="00DD3D6D"/>
    <w:rsid w:val="00DD4EDD"/>
    <w:rsid w:val="00DF6707"/>
    <w:rsid w:val="00E01C66"/>
    <w:rsid w:val="00E626E3"/>
    <w:rsid w:val="00E73169"/>
    <w:rsid w:val="00F54B05"/>
    <w:rsid w:val="00F610FB"/>
    <w:rsid w:val="00F65DD9"/>
    <w:rsid w:val="00F778F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A9255F"/>
  <w14:defaultImageDpi w14:val="300"/>
  <w15:docId w15:val="{4E9A3A81-20EA-45AB-A892-332E00EDB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3053</TotalTime>
  <Pages>3</Pages>
  <Words>698</Words>
  <Characters>4620</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README for Source Data</vt:lpstr>
    </vt:vector>
  </TitlesOfParts>
  <Manager/>
  <Company/>
  <LinksUpToDate>false</LinksUpToDate>
  <CharactersWithSpaces>5254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README for Source Data</dc:title>
  <dc:subject>Source data description for manuscript</dc:subject>
  <dc:creator>ning lu</dc:creator>
  <cp:keywords>source data; README; quinone; aqueous organic redox flow batteries</cp:keywords>
  <dc:description/>
  <cp:lastModifiedBy>ning lu</cp:lastModifiedBy>
  <cp:revision>58</cp:revision>
  <dcterms:created xsi:type="dcterms:W3CDTF">2026-07-05T16:34:00Z</dcterms:created>
  <dcterms:modified xsi:type="dcterms:W3CDTF">2026-07-09T09:08:00Z</dcterms:modified>
  <cp:category/>
</cp:coreProperties>
</file>